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46" w:rsidRPr="00BE4871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4871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CC1246" w:rsidRPr="00BE4871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4871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</w:t>
      </w:r>
    </w:p>
    <w:p w:rsidR="00CC1246" w:rsidRPr="00BE4871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4871">
        <w:rPr>
          <w:rFonts w:ascii="Times New Roman" w:eastAsia="Times New Roman" w:hAnsi="Times New Roman" w:cs="Times New Roman"/>
          <w:sz w:val="24"/>
          <w:szCs w:val="24"/>
        </w:rPr>
        <w:t>Чебаркульского городского округа</w:t>
      </w:r>
    </w:p>
    <w:p w:rsidR="00DE2FE9" w:rsidRPr="00DE2FE9" w:rsidRDefault="00DE2FE9" w:rsidP="00DE2F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FE9">
        <w:rPr>
          <w:rFonts w:ascii="Times New Roman" w:hAnsi="Times New Roman" w:cs="Times New Roman"/>
          <w:sz w:val="28"/>
          <w:szCs w:val="28"/>
        </w:rPr>
        <w:t>«_07_»апреля   2020 г. №  904/652</w:t>
      </w:r>
      <w:r w:rsidRPr="00DE2FE9">
        <w:rPr>
          <w:rFonts w:ascii="Times New Roman" w:hAnsi="Times New Roman" w:cs="Times New Roman"/>
          <w:sz w:val="28"/>
          <w:szCs w:val="28"/>
        </w:rPr>
        <w:tab/>
      </w:r>
    </w:p>
    <w:p w:rsidR="00CC1246" w:rsidRPr="00BE4871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>ПРОГРАММА ПРОВЕДЕНИЯ</w:t>
      </w:r>
    </w:p>
    <w:p w:rsidR="00CC1246" w:rsidRPr="00BE4871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по проекту решения Собрания депутатов </w:t>
      </w:r>
    </w:p>
    <w:p w:rsidR="00CC1246" w:rsidRPr="00BE4871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исполнении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Чебаркульского</w:t>
      </w: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CC1246" w:rsidRPr="00BE4871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 апреля  2020</w:t>
      </w: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CC1246" w:rsidRPr="00BE4871" w:rsidRDefault="00CC1246" w:rsidP="00CC1246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>малый  зал заседаний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E4871">
        <w:rPr>
          <w:rFonts w:ascii="Times New Roman" w:eastAsia="Times New Roman" w:hAnsi="Times New Roman" w:cs="Times New Roman"/>
          <w:b/>
          <w:sz w:val="24"/>
          <w:szCs w:val="24"/>
        </w:rPr>
        <w:t>0 часов</w:t>
      </w:r>
    </w:p>
    <w:tbl>
      <w:tblPr>
        <w:tblW w:w="0" w:type="auto"/>
        <w:tblLook w:val="04A0"/>
      </w:tblPr>
      <w:tblGrid>
        <w:gridCol w:w="1093"/>
        <w:gridCol w:w="4639"/>
        <w:gridCol w:w="3555"/>
      </w:tblGrid>
      <w:tr w:rsidR="00CC1246" w:rsidTr="002E4475">
        <w:tc>
          <w:tcPr>
            <w:tcW w:w="1093" w:type="dxa"/>
          </w:tcPr>
          <w:p w:rsidR="00CC1246" w:rsidRPr="00D62CEF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C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CE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D62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:rsidR="00CC1246" w:rsidRPr="00891207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7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555" w:type="dxa"/>
          </w:tcPr>
          <w:p w:rsidR="00CC1246" w:rsidRPr="00891207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7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Чебаркульского городского округа</w:t>
            </w:r>
          </w:p>
          <w:p w:rsidR="00CC1246" w:rsidRPr="00891207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207">
              <w:rPr>
                <w:rFonts w:ascii="Times New Roman" w:hAnsi="Times New Roman" w:cs="Times New Roman"/>
                <w:sz w:val="24"/>
                <w:szCs w:val="24"/>
              </w:rPr>
              <w:t>Старостин Сергей Михайлович</w:t>
            </w:r>
          </w:p>
        </w:tc>
      </w:tr>
      <w:tr w:rsidR="00CC1246" w:rsidTr="002E4475">
        <w:tc>
          <w:tcPr>
            <w:tcW w:w="1093" w:type="dxa"/>
          </w:tcPr>
          <w:p w:rsidR="00CC1246" w:rsidRPr="00D62CEF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Доклады</w:t>
            </w:r>
          </w:p>
        </w:tc>
        <w:tc>
          <w:tcPr>
            <w:tcW w:w="3555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246" w:rsidTr="002E4475">
        <w:tc>
          <w:tcPr>
            <w:tcW w:w="1093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CC1246" w:rsidRPr="00027912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39" w:type="dxa"/>
          </w:tcPr>
          <w:p w:rsidR="00CC1246" w:rsidRPr="00027912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 исполнении </w:t>
            </w: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Чебаркульск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городского </w:t>
            </w: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5" w:type="dxa"/>
          </w:tcPr>
          <w:p w:rsidR="00CC1246" w:rsidRPr="00027912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бюджетному процессу, начальник Финансового управления</w:t>
            </w:r>
          </w:p>
          <w:p w:rsidR="00CC1246" w:rsidRPr="00027912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>Таймасова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</w:tr>
      <w:tr w:rsidR="00CC1246" w:rsidTr="002E4475">
        <w:tc>
          <w:tcPr>
            <w:tcW w:w="1093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11-00-</w:t>
            </w:r>
          </w:p>
          <w:p w:rsidR="00CC1246" w:rsidRPr="00027912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4639" w:type="dxa"/>
          </w:tcPr>
          <w:p w:rsidR="00CC1246" w:rsidRPr="004B3A22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внешней проверки  проекта решения «Об исполнении  бюджета за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55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Контрольно-счетного комитета МО «Чебаркульский городской округ»</w:t>
            </w:r>
          </w:p>
          <w:p w:rsidR="00CC1246" w:rsidRPr="004B3A22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 Любовь Николаевна</w:t>
            </w:r>
          </w:p>
        </w:tc>
      </w:tr>
      <w:tr w:rsidR="00CC1246" w:rsidTr="002E4475">
        <w:tc>
          <w:tcPr>
            <w:tcW w:w="1093" w:type="dxa"/>
          </w:tcPr>
          <w:p w:rsidR="00CC1246" w:rsidRPr="008131D3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Содоклады</w:t>
            </w:r>
          </w:p>
        </w:tc>
        <w:tc>
          <w:tcPr>
            <w:tcW w:w="3555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246" w:rsidTr="002E4475">
        <w:tc>
          <w:tcPr>
            <w:tcW w:w="1093" w:type="dxa"/>
          </w:tcPr>
          <w:p w:rsidR="00CC1246" w:rsidRPr="008131D3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1D3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3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39" w:type="dxa"/>
          </w:tcPr>
          <w:p w:rsidR="00CC1246" w:rsidRPr="008131D3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D3">
              <w:rPr>
                <w:rFonts w:ascii="Times New Roman" w:hAnsi="Times New Roman" w:cs="Times New Roman"/>
                <w:sz w:val="24"/>
                <w:szCs w:val="24"/>
              </w:rPr>
              <w:t>О выполнении бюджетных назначений  и о причинах поступлений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31D3">
              <w:rPr>
                <w:rFonts w:ascii="Times New Roman" w:hAnsi="Times New Roman" w:cs="Times New Roman"/>
                <w:sz w:val="24"/>
                <w:szCs w:val="24"/>
              </w:rPr>
              <w:t xml:space="preserve"> год в сравнении с предыдущим  годом в Чебаркульском городском округе</w:t>
            </w:r>
          </w:p>
        </w:tc>
        <w:tc>
          <w:tcPr>
            <w:tcW w:w="3555" w:type="dxa"/>
          </w:tcPr>
          <w:p w:rsidR="00CC1246" w:rsidRPr="00402145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5">
              <w:rPr>
                <w:rFonts w:ascii="Times New Roman" w:hAnsi="Times New Roman" w:cs="Times New Roman"/>
                <w:sz w:val="24"/>
                <w:szCs w:val="24"/>
              </w:rPr>
              <w:t>Начальник ИФНС Межрайонной  №23 России по  Челябинской области</w:t>
            </w:r>
          </w:p>
          <w:p w:rsidR="00CC1246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2145">
              <w:rPr>
                <w:rFonts w:ascii="Times New Roman" w:hAnsi="Times New Roman" w:cs="Times New Roman"/>
                <w:sz w:val="24"/>
                <w:szCs w:val="24"/>
              </w:rPr>
              <w:t>Несмиянов</w:t>
            </w:r>
            <w:proofErr w:type="spellEnd"/>
            <w:r w:rsidRPr="00402145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C1246" w:rsidTr="002E4475">
        <w:tc>
          <w:tcPr>
            <w:tcW w:w="1093" w:type="dxa"/>
          </w:tcPr>
          <w:p w:rsidR="00CC1246" w:rsidRPr="00027912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CC1246" w:rsidRPr="00027912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1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  <w:tc>
          <w:tcPr>
            <w:tcW w:w="3555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246" w:rsidTr="002E4475">
        <w:tc>
          <w:tcPr>
            <w:tcW w:w="1093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1246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4639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Об освоении бюджетных средств за 201</w:t>
            </w:r>
            <w:r>
              <w:rPr>
                <w:rFonts w:ascii="Times New Roman" w:hAnsi="Times New Roman" w:cs="Times New Roman"/>
              </w:rPr>
              <w:t>9</w:t>
            </w:r>
            <w:r w:rsidRPr="00690B81">
              <w:rPr>
                <w:rFonts w:ascii="Times New Roman" w:hAnsi="Times New Roman" w:cs="Times New Roman"/>
              </w:rPr>
              <w:t xml:space="preserve"> год в сфере жилищно-коммунального хозяйства </w:t>
            </w:r>
          </w:p>
        </w:tc>
        <w:tc>
          <w:tcPr>
            <w:tcW w:w="3555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690B81">
              <w:rPr>
                <w:rFonts w:ascii="Times New Roman" w:hAnsi="Times New Roman" w:cs="Times New Roman"/>
              </w:rPr>
              <w:t xml:space="preserve"> главы по городскому округу </w:t>
            </w:r>
          </w:p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Олег Владимирович</w:t>
            </w:r>
          </w:p>
        </w:tc>
      </w:tr>
      <w:tr w:rsidR="00CC1246" w:rsidTr="002E4475">
        <w:tc>
          <w:tcPr>
            <w:tcW w:w="1093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  <w:p w:rsidR="00CC1246" w:rsidRPr="005A66C7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6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39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Об освоении бюджетных средств за</w:t>
            </w:r>
          </w:p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690B81">
              <w:rPr>
                <w:rFonts w:ascii="Times New Roman" w:hAnsi="Times New Roman" w:cs="Times New Roman"/>
              </w:rPr>
              <w:t xml:space="preserve"> год в сфере культуры</w:t>
            </w:r>
          </w:p>
        </w:tc>
        <w:tc>
          <w:tcPr>
            <w:tcW w:w="3555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Начальник Управления культуры администрации</w:t>
            </w:r>
          </w:p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Васильева Любовь Викторовна</w:t>
            </w:r>
          </w:p>
        </w:tc>
      </w:tr>
      <w:tr w:rsidR="00CC1246" w:rsidTr="002E4475">
        <w:tc>
          <w:tcPr>
            <w:tcW w:w="1093" w:type="dxa"/>
          </w:tcPr>
          <w:p w:rsidR="00CC1246" w:rsidRPr="005A66C7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A66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39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Об освоении бюджетных средств за</w:t>
            </w:r>
          </w:p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0B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690B81">
              <w:rPr>
                <w:rFonts w:ascii="Times New Roman" w:hAnsi="Times New Roman" w:cs="Times New Roman"/>
              </w:rPr>
              <w:t xml:space="preserve"> год в сфере образования</w:t>
            </w:r>
          </w:p>
        </w:tc>
        <w:tc>
          <w:tcPr>
            <w:tcW w:w="3555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Начальник Управления образования  администрации Наталья Евгеньевна Попова</w:t>
            </w:r>
          </w:p>
          <w:p w:rsidR="00CC1246" w:rsidRPr="00690B81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C1246" w:rsidTr="002E4475">
        <w:tc>
          <w:tcPr>
            <w:tcW w:w="1093" w:type="dxa"/>
          </w:tcPr>
          <w:p w:rsidR="00CC1246" w:rsidRPr="003752F9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  <w:r w:rsidRPr="003752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39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Об освоении бюджетных средств за</w:t>
            </w:r>
          </w:p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0B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690B81">
              <w:rPr>
                <w:rFonts w:ascii="Times New Roman" w:hAnsi="Times New Roman" w:cs="Times New Roman"/>
              </w:rPr>
              <w:t xml:space="preserve"> год в сфере физической культуры и спорта </w:t>
            </w:r>
          </w:p>
        </w:tc>
        <w:tc>
          <w:tcPr>
            <w:tcW w:w="3555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Начальник Управления по физической культуре и спорту</w:t>
            </w:r>
          </w:p>
          <w:p w:rsidR="00CC1246" w:rsidRPr="00690B81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Вадим Валентинович</w:t>
            </w:r>
          </w:p>
        </w:tc>
      </w:tr>
      <w:tr w:rsidR="00CC1246" w:rsidTr="002E4475">
        <w:tc>
          <w:tcPr>
            <w:tcW w:w="1093" w:type="dxa"/>
          </w:tcPr>
          <w:p w:rsidR="00CC1246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5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752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1246" w:rsidRPr="003752F9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639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Выступления и вопросы депутатов, представителей нанимателей трудовых коллективов и общественности</w:t>
            </w:r>
          </w:p>
        </w:tc>
        <w:tc>
          <w:tcPr>
            <w:tcW w:w="3555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1246" w:rsidTr="002E4475">
        <w:tc>
          <w:tcPr>
            <w:tcW w:w="1093" w:type="dxa"/>
          </w:tcPr>
          <w:p w:rsidR="00CC1246" w:rsidRPr="003752F9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12-00-12-15</w:t>
            </w:r>
          </w:p>
        </w:tc>
        <w:tc>
          <w:tcPr>
            <w:tcW w:w="4639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>Обсуждение проекта рекомендаций публичных слушаний</w:t>
            </w:r>
          </w:p>
        </w:tc>
        <w:tc>
          <w:tcPr>
            <w:tcW w:w="3555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C1246" w:rsidTr="002E4475">
        <w:tc>
          <w:tcPr>
            <w:tcW w:w="1093" w:type="dxa"/>
          </w:tcPr>
          <w:p w:rsidR="00CC1246" w:rsidRPr="003752F9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4639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t xml:space="preserve">Подтверждение итогов и принятие </w:t>
            </w:r>
            <w:r w:rsidRPr="00690B81">
              <w:rPr>
                <w:rFonts w:ascii="Times New Roman" w:hAnsi="Times New Roman" w:cs="Times New Roman"/>
              </w:rPr>
              <w:lastRenderedPageBreak/>
              <w:t>рекомендаций публичных слушаний</w:t>
            </w:r>
          </w:p>
        </w:tc>
        <w:tc>
          <w:tcPr>
            <w:tcW w:w="3555" w:type="dxa"/>
          </w:tcPr>
          <w:p w:rsidR="00CC1246" w:rsidRPr="00690B81" w:rsidRDefault="00CC1246" w:rsidP="002E4475">
            <w:pPr>
              <w:tabs>
                <w:tab w:val="left" w:pos="6663"/>
              </w:tabs>
              <w:spacing w:after="0"/>
              <w:rPr>
                <w:rFonts w:ascii="Times New Roman" w:hAnsi="Times New Roman" w:cs="Times New Roman"/>
              </w:rPr>
            </w:pPr>
            <w:r w:rsidRPr="00690B81">
              <w:rPr>
                <w:rFonts w:ascii="Times New Roman" w:hAnsi="Times New Roman" w:cs="Times New Roman"/>
              </w:rPr>
              <w:lastRenderedPageBreak/>
              <w:t xml:space="preserve">Председатель Собрания депутатов </w:t>
            </w:r>
            <w:r w:rsidRPr="00690B81">
              <w:rPr>
                <w:rFonts w:ascii="Times New Roman" w:hAnsi="Times New Roman" w:cs="Times New Roman"/>
              </w:rPr>
              <w:lastRenderedPageBreak/>
              <w:t>Чебаркульского городского округа</w:t>
            </w:r>
          </w:p>
          <w:p w:rsidR="00CC1246" w:rsidRPr="00690B81" w:rsidRDefault="00CC1246" w:rsidP="002E4475">
            <w:pPr>
              <w:tabs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0B81">
              <w:rPr>
                <w:rFonts w:ascii="Times New Roman" w:hAnsi="Times New Roman" w:cs="Times New Roman"/>
              </w:rPr>
              <w:t>Старостин Сергей Михайлович</w:t>
            </w:r>
          </w:p>
        </w:tc>
      </w:tr>
    </w:tbl>
    <w:p w:rsidR="00296DC0" w:rsidRDefault="00296DC0" w:rsidP="000A153F">
      <w:pPr>
        <w:tabs>
          <w:tab w:val="left" w:pos="6663"/>
        </w:tabs>
        <w:spacing w:after="0"/>
        <w:jc w:val="right"/>
      </w:pPr>
    </w:p>
    <w:sectPr w:rsidR="00296DC0" w:rsidSect="00BE487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246"/>
    <w:rsid w:val="000A153F"/>
    <w:rsid w:val="00243567"/>
    <w:rsid w:val="00296DC0"/>
    <w:rsid w:val="00A652A3"/>
    <w:rsid w:val="00CC1246"/>
    <w:rsid w:val="00D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3"/>
  </w:style>
  <w:style w:type="paragraph" w:styleId="1">
    <w:name w:val="heading 1"/>
    <w:basedOn w:val="a"/>
    <w:next w:val="a"/>
    <w:link w:val="10"/>
    <w:uiPriority w:val="99"/>
    <w:qFormat/>
    <w:rsid w:val="00CC1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246"/>
    <w:rPr>
      <w:rFonts w:ascii="Times New Roman" w:eastAsia="Times New Roman" w:hAnsi="Times New Roman" w:cs="Times New Roman"/>
      <w:b/>
      <w:bCs/>
      <w:spacing w:val="114"/>
      <w:sz w:val="28"/>
      <w:szCs w:val="28"/>
    </w:rPr>
  </w:style>
  <w:style w:type="table" w:styleId="a3">
    <w:name w:val="Table Grid"/>
    <w:basedOn w:val="a1"/>
    <w:uiPriority w:val="59"/>
    <w:rsid w:val="00CC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2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C124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1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>Администрация Чебаркульского городского округа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2020-04-07T12:17:00Z</cp:lastPrinted>
  <dcterms:created xsi:type="dcterms:W3CDTF">2020-04-14T10:54:00Z</dcterms:created>
  <dcterms:modified xsi:type="dcterms:W3CDTF">2020-04-14T10:54:00Z</dcterms:modified>
</cp:coreProperties>
</file>