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4E7" w:rsidRPr="008562CF" w:rsidRDefault="00D414E7" w:rsidP="00D414E7">
      <w:pPr>
        <w:autoSpaceDE w:val="0"/>
        <w:autoSpaceDN w:val="0"/>
        <w:adjustRightInd w:val="0"/>
        <w:jc w:val="right"/>
        <w:outlineLvl w:val="0"/>
      </w:pPr>
      <w:r w:rsidRPr="008562CF">
        <w:t>Приложение 1 к решению</w:t>
      </w:r>
    </w:p>
    <w:p w:rsidR="00D414E7" w:rsidRPr="008562CF" w:rsidRDefault="00D414E7" w:rsidP="00D414E7">
      <w:pPr>
        <w:autoSpaceDE w:val="0"/>
        <w:autoSpaceDN w:val="0"/>
        <w:adjustRightInd w:val="0"/>
        <w:jc w:val="right"/>
      </w:pPr>
      <w:r w:rsidRPr="008562CF">
        <w:t>Собрания депутатов</w:t>
      </w:r>
    </w:p>
    <w:p w:rsidR="00D414E7" w:rsidRPr="008562CF" w:rsidRDefault="00D414E7" w:rsidP="00D414E7">
      <w:pPr>
        <w:autoSpaceDE w:val="0"/>
        <w:autoSpaceDN w:val="0"/>
        <w:adjustRightInd w:val="0"/>
        <w:jc w:val="right"/>
      </w:pPr>
      <w:r w:rsidRPr="008562CF">
        <w:t>Чебаркульского городского округа</w:t>
      </w:r>
    </w:p>
    <w:p w:rsidR="00D414E7" w:rsidRPr="008562CF" w:rsidRDefault="00D414E7" w:rsidP="00D414E7">
      <w:pPr>
        <w:pStyle w:val="ConsPlusTitle"/>
        <w:widowControl/>
        <w:jc w:val="right"/>
        <w:rPr>
          <w:b w:val="0"/>
          <w:sz w:val="24"/>
          <w:szCs w:val="24"/>
        </w:rPr>
      </w:pPr>
      <w:r w:rsidRPr="008562CF">
        <w:rPr>
          <w:b w:val="0"/>
          <w:sz w:val="24"/>
          <w:szCs w:val="24"/>
        </w:rPr>
        <w:t>от «_</w:t>
      </w:r>
      <w:r>
        <w:rPr>
          <w:b w:val="0"/>
          <w:sz w:val="24"/>
          <w:szCs w:val="24"/>
        </w:rPr>
        <w:t>28</w:t>
      </w:r>
      <w:r w:rsidRPr="008562CF">
        <w:rPr>
          <w:b w:val="0"/>
          <w:sz w:val="24"/>
          <w:szCs w:val="24"/>
        </w:rPr>
        <w:t xml:space="preserve">_» </w:t>
      </w:r>
      <w:proofErr w:type="spellStart"/>
      <w:r w:rsidRPr="008562CF">
        <w:rPr>
          <w:b w:val="0"/>
          <w:sz w:val="24"/>
          <w:szCs w:val="24"/>
        </w:rPr>
        <w:t>_</w:t>
      </w:r>
      <w:r>
        <w:rPr>
          <w:b w:val="0"/>
          <w:sz w:val="24"/>
          <w:szCs w:val="24"/>
        </w:rPr>
        <w:t>декабря</w:t>
      </w:r>
      <w:proofErr w:type="spellEnd"/>
      <w:r w:rsidRPr="008562CF">
        <w:rPr>
          <w:b w:val="0"/>
          <w:sz w:val="24"/>
          <w:szCs w:val="24"/>
        </w:rPr>
        <w:t>_ 2022 г. № _</w:t>
      </w:r>
      <w:r>
        <w:rPr>
          <w:b w:val="0"/>
          <w:sz w:val="24"/>
          <w:szCs w:val="24"/>
        </w:rPr>
        <w:t>439</w:t>
      </w:r>
    </w:p>
    <w:p w:rsidR="00D414E7" w:rsidRDefault="00D414E7" w:rsidP="00D414E7">
      <w:pPr>
        <w:autoSpaceDE w:val="0"/>
        <w:autoSpaceDN w:val="0"/>
        <w:adjustRightInd w:val="0"/>
        <w:jc w:val="right"/>
        <w:outlineLvl w:val="0"/>
        <w:rPr>
          <w:sz w:val="26"/>
          <w:szCs w:val="26"/>
        </w:rPr>
      </w:pPr>
    </w:p>
    <w:p w:rsidR="00D414E7" w:rsidRPr="008562CF" w:rsidRDefault="00D414E7" w:rsidP="00D414E7">
      <w:pPr>
        <w:autoSpaceDE w:val="0"/>
        <w:autoSpaceDN w:val="0"/>
        <w:adjustRightInd w:val="0"/>
        <w:jc w:val="center"/>
        <w:rPr>
          <w:rFonts w:eastAsiaTheme="minorHAnsi"/>
          <w:bCs/>
          <w:sz w:val="28"/>
          <w:szCs w:val="28"/>
          <w:lang w:eastAsia="en-US"/>
        </w:rPr>
      </w:pPr>
      <w:r w:rsidRPr="008562CF">
        <w:rPr>
          <w:rFonts w:eastAsiaTheme="minorHAnsi"/>
          <w:bCs/>
          <w:sz w:val="28"/>
          <w:szCs w:val="28"/>
          <w:lang w:eastAsia="en-US"/>
        </w:rPr>
        <w:t xml:space="preserve">К1 - коэффициент, учитывающий разрешенное использование </w:t>
      </w:r>
    </w:p>
    <w:p w:rsidR="00D414E7" w:rsidRPr="008562CF" w:rsidRDefault="00D414E7" w:rsidP="00D414E7">
      <w:pPr>
        <w:autoSpaceDE w:val="0"/>
        <w:autoSpaceDN w:val="0"/>
        <w:adjustRightInd w:val="0"/>
        <w:jc w:val="center"/>
        <w:rPr>
          <w:rFonts w:eastAsiaTheme="minorHAnsi"/>
          <w:bCs/>
          <w:sz w:val="28"/>
          <w:szCs w:val="28"/>
          <w:lang w:eastAsia="en-US"/>
        </w:rPr>
      </w:pPr>
      <w:r w:rsidRPr="008562CF">
        <w:rPr>
          <w:rFonts w:eastAsiaTheme="minorHAnsi"/>
          <w:bCs/>
          <w:sz w:val="28"/>
          <w:szCs w:val="28"/>
          <w:lang w:eastAsia="en-US"/>
        </w:rPr>
        <w:t>земельного участка согласно сведениям, содержащимся в Едином государственном реестре недвижимости</w:t>
      </w:r>
    </w:p>
    <w:p w:rsidR="00D414E7" w:rsidRDefault="00D414E7" w:rsidP="00D414E7">
      <w:pPr>
        <w:autoSpaceDE w:val="0"/>
        <w:autoSpaceDN w:val="0"/>
        <w:adjustRightInd w:val="0"/>
        <w:ind w:firstLine="5245"/>
        <w:jc w:val="right"/>
        <w:outlineLvl w:val="0"/>
        <w:rPr>
          <w:b/>
          <w:sz w:val="26"/>
          <w:szCs w:val="26"/>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7087"/>
        <w:gridCol w:w="1701"/>
      </w:tblGrid>
      <w:tr w:rsidR="00D414E7" w:rsidRPr="00BF1505" w:rsidTr="008745B6">
        <w:trPr>
          <w:trHeight w:val="498"/>
          <w:tblHeader/>
        </w:trPr>
        <w:tc>
          <w:tcPr>
            <w:tcW w:w="866" w:type="dxa"/>
            <w:vAlign w:val="center"/>
          </w:tcPr>
          <w:p w:rsidR="00D414E7" w:rsidRPr="00BF1505" w:rsidRDefault="00D414E7" w:rsidP="008745B6">
            <w:pPr>
              <w:rPr>
                <w:rFonts w:cs="Calibri"/>
                <w:b/>
                <w:sz w:val="20"/>
                <w:szCs w:val="20"/>
              </w:rPr>
            </w:pPr>
            <w:r w:rsidRPr="00BF1505">
              <w:rPr>
                <w:rFonts w:cs="Calibri"/>
                <w:b/>
                <w:sz w:val="20"/>
                <w:szCs w:val="20"/>
              </w:rPr>
              <w:t>Код ВРИ</w:t>
            </w:r>
          </w:p>
        </w:tc>
        <w:tc>
          <w:tcPr>
            <w:tcW w:w="7087" w:type="dxa"/>
            <w:shd w:val="clear" w:color="auto" w:fill="auto"/>
            <w:vAlign w:val="center"/>
          </w:tcPr>
          <w:p w:rsidR="00D414E7" w:rsidRDefault="00D414E7" w:rsidP="008745B6">
            <w:pPr>
              <w:rPr>
                <w:rFonts w:cs="Calibri"/>
                <w:b/>
                <w:sz w:val="20"/>
                <w:szCs w:val="20"/>
              </w:rPr>
            </w:pPr>
            <w:r>
              <w:rPr>
                <w:rFonts w:cs="Calibri"/>
                <w:b/>
                <w:sz w:val="20"/>
                <w:szCs w:val="20"/>
              </w:rPr>
              <w:t>В</w:t>
            </w:r>
            <w:r w:rsidRPr="00BF1505">
              <w:rPr>
                <w:rFonts w:cs="Calibri"/>
                <w:b/>
                <w:sz w:val="20"/>
                <w:szCs w:val="20"/>
              </w:rPr>
              <w:t>ид разрешенного использования земельного участка</w:t>
            </w:r>
            <w:r>
              <w:rPr>
                <w:rFonts w:cs="Calibri"/>
                <w:b/>
                <w:sz w:val="20"/>
                <w:szCs w:val="20"/>
              </w:rPr>
              <w:t xml:space="preserve"> (ВРИ)</w:t>
            </w:r>
          </w:p>
        </w:tc>
        <w:tc>
          <w:tcPr>
            <w:tcW w:w="1701" w:type="dxa"/>
            <w:vAlign w:val="center"/>
          </w:tcPr>
          <w:p w:rsidR="00D414E7" w:rsidRPr="004341E2" w:rsidRDefault="00D414E7" w:rsidP="008745B6">
            <w:pPr>
              <w:jc w:val="center"/>
              <w:rPr>
                <w:rFonts w:cs="Calibri"/>
                <w:b/>
                <w:sz w:val="20"/>
                <w:szCs w:val="18"/>
              </w:rPr>
            </w:pPr>
            <w:r>
              <w:rPr>
                <w:rFonts w:cs="Calibri"/>
                <w:b/>
                <w:sz w:val="20"/>
                <w:szCs w:val="18"/>
              </w:rPr>
              <w:t>Значение К1</w:t>
            </w:r>
          </w:p>
        </w:tc>
      </w:tr>
      <w:tr w:rsidR="00D414E7" w:rsidRPr="00BF1505" w:rsidTr="008745B6">
        <w:trPr>
          <w:trHeight w:val="7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1.0</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Сельскохозяйственное использование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1.1</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Растениеводство</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1.2</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Выращивание зерновых и иных сельскохозяйственных культур</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1.3</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Овощеводство</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1.4</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Выращивание тонизирующих, лекарственных, цветочных культур</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1.5</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Садоводство</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Pr>
                <w:rFonts w:cs="Calibri"/>
                <w:color w:val="000000"/>
                <w:sz w:val="20"/>
                <w:szCs w:val="20"/>
              </w:rPr>
              <w:t>1.5.1</w:t>
            </w:r>
          </w:p>
        </w:tc>
        <w:tc>
          <w:tcPr>
            <w:tcW w:w="7087" w:type="dxa"/>
            <w:shd w:val="clear" w:color="auto" w:fill="auto"/>
            <w:vAlign w:val="center"/>
          </w:tcPr>
          <w:p w:rsidR="00D414E7" w:rsidRPr="000E3BE2" w:rsidRDefault="00D414E7" w:rsidP="008745B6">
            <w:pPr>
              <w:jc w:val="both"/>
              <w:rPr>
                <w:rFonts w:cs="Calibri"/>
                <w:color w:val="000000"/>
                <w:sz w:val="20"/>
                <w:szCs w:val="20"/>
              </w:rPr>
            </w:pPr>
            <w:r>
              <w:rPr>
                <w:rFonts w:cs="Calibri"/>
                <w:color w:val="000000"/>
                <w:sz w:val="20"/>
                <w:szCs w:val="20"/>
              </w:rPr>
              <w:t>Виноградарство</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1.6</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Выращивание льна и конопли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1.7</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Животноводство</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1.8</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Скотоводство</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1.9</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Звероводство</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1.10</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Птицеводство</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1.11</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Свиноводство</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1.12</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Пчеловодство</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1.13</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Рыбоводство</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1.14</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Научное обеспечение сельского хозяйства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1.15</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Хранение и переработка сельскохозяйственной продукции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1.16</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Ведение личного подсобного хозяйства на полевых участках</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1.17</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Питомники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1.18</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Обеспечение сельскохозяйственного производства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1.19</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Сенокошение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1.20</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Выпас сельскохозяйственных животных</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2.0</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Жилая застройка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2.1</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Для индивидуального жилищного строительства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2.1.1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Малоэтажная многоквартирная жилая застройка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2.2</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Для ведения личного подсобного хозяйства (приусадебный земельный участок)</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2.3</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Блокированная жилая застройка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2.4</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Передвижное жилье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2.5</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proofErr w:type="spellStart"/>
            <w:r w:rsidRPr="000E3BE2">
              <w:rPr>
                <w:rFonts w:cs="Calibri"/>
                <w:color w:val="000000"/>
                <w:sz w:val="20"/>
                <w:szCs w:val="20"/>
              </w:rPr>
              <w:t>Среднеэтажная</w:t>
            </w:r>
            <w:proofErr w:type="spellEnd"/>
            <w:r w:rsidRPr="000E3BE2">
              <w:rPr>
                <w:rFonts w:cs="Calibri"/>
                <w:color w:val="000000"/>
                <w:sz w:val="20"/>
                <w:szCs w:val="20"/>
              </w:rPr>
              <w:t xml:space="preserve"> жилая застройка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2.6</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Многоэтажная жилая застройка (высотная застройка)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2.7</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Обслуживание жилой застройки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2.7.1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Хранение автотранспорта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Pr>
                <w:rFonts w:cs="Calibri"/>
                <w:color w:val="000000"/>
                <w:sz w:val="20"/>
                <w:szCs w:val="20"/>
              </w:rPr>
              <w:t>2.7.2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9738F6">
              <w:rPr>
                <w:rFonts w:cs="Calibri"/>
                <w:color w:val="000000"/>
                <w:sz w:val="20"/>
                <w:szCs w:val="20"/>
              </w:rPr>
              <w:t>Размещение гаражей для собственных нужд</w:t>
            </w:r>
          </w:p>
        </w:tc>
        <w:tc>
          <w:tcPr>
            <w:tcW w:w="1701" w:type="dxa"/>
          </w:tcPr>
          <w:p w:rsidR="00D414E7" w:rsidRPr="000C6924" w:rsidRDefault="00D414E7" w:rsidP="008745B6">
            <w:pPr>
              <w:jc w:val="center"/>
              <w:rPr>
                <w:rFonts w:cs="Calibri"/>
                <w:b/>
                <w:color w:val="000000"/>
                <w:sz w:val="20"/>
                <w:szCs w:val="20"/>
              </w:rPr>
            </w:pPr>
            <w:r>
              <w:rPr>
                <w:rFonts w:cs="Calibri"/>
                <w:b/>
                <w:color w:val="000000"/>
                <w:sz w:val="20"/>
                <w:szCs w:val="20"/>
              </w:rPr>
              <w:t>4,67</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3.0</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Общественное использование объектов капитального строительства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3.1</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Коммунальное обслуживание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3.1.1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Предоставление коммунальных услуг</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3.1.2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Административные здания организаций, обеспечивающих предоставление коммунальных услуг</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3.2</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Социальное обслуживание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3.2.1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Дома социального обслуживания</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3.2.2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Оказание социальной помощи населению</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3.2.3</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Оказание услуг связи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3.2.4</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Общежития</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10</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3.3</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Бытовое обслуживание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3.4</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Здравоохранение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3.4.1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Амбулаторно-поликлиническое обслуживание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3.4.2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Стационарное медицинское обслуживание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lastRenderedPageBreak/>
              <w:t>3.4.3</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Медицинские организации особого назначения</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3.5</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Образование и просвещение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3.5.1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Дошкольное, начальное и среднее общее образование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3.5.2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Среднее и высшее профессиональное образование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3.6</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Культурное развитие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3.6.1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 xml:space="preserve">Объекты </w:t>
            </w:r>
            <w:proofErr w:type="spellStart"/>
            <w:r w:rsidRPr="000E3BE2">
              <w:rPr>
                <w:rFonts w:cs="Calibri"/>
                <w:color w:val="000000"/>
                <w:sz w:val="20"/>
                <w:szCs w:val="20"/>
              </w:rPr>
              <w:t>культурно-досуговой</w:t>
            </w:r>
            <w:proofErr w:type="spellEnd"/>
            <w:r w:rsidRPr="000E3BE2">
              <w:rPr>
                <w:rFonts w:cs="Calibri"/>
                <w:color w:val="000000"/>
                <w:sz w:val="20"/>
                <w:szCs w:val="20"/>
              </w:rPr>
              <w:t xml:space="preserve"> деятельности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3.6.2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Парки культуры и отдыха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0,75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3.6.3</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Цирки и зверинцы</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0,75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3.7</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Религиозное использование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3.7.1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Осуществление религиозных обрядов</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3.7.2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Религиозное управление и образование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3.8</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Общественное управление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3.8.1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Государственное управление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3.8.2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Представительская деятельность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3.9</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Обеспечение научной деятельности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3.9.1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Обеспечение деятельности в области гидрометеорологии и смежных с ней областях</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3.9.2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Проведение научных исследований</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3.9.3</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Проведение научных испытаний</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3.10</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Ветеринарное обслуживание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3.10.1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Амбулаторное ветеринарное обслуживание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3.10.2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Приюты для животных</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4.0</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Предпринимательство</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4.1</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Деловое управление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4.2</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Объекты торговли (торговые центры, торгово-развлекательные центры (комплексы)</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4.3</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Рынки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4.4</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Магазины</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4.5</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Банковская и страховая деятельность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4.6</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Общественное питание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4.7</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Гостиничное обслуживание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4.8</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Развлечение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4.8.1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Развлекательные мероприятия</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4.8.2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Проведение азартных игр</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4.8.3</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Проведение азартных игр в игорных зонах</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4.9</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Служебные гаражи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w:t>
            </w:r>
            <w:r>
              <w:rPr>
                <w:rFonts w:cs="Calibri"/>
                <w:b/>
                <w:color w:val="000000"/>
                <w:sz w:val="20"/>
                <w:szCs w:val="20"/>
              </w:rPr>
              <w:t>47</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4.9.1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Объекты дорожного сервиса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4.9.1.1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Заправка транспортных средств</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4.9.1.2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Обеспечение дорожного отдыха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4.9.1.3</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Автомобильные мойки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4.9.1.4</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Ремонт автомобилей</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4.10</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Выставочно-ярмарочная деятельность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5.0</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Отдых (рекреация)</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10</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5.1</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Спорт</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5.1.1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Обеспечение спортивно-зрелищных мероприятий</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5.1.2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Обеспечение занятий спортом в помещениях</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5.1.3</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Площадки для занятий спортом</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5.1.4</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Оборудованные площадки для занятий спортом</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5.1.5</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Водный спорт</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5.1.6</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Авиационный спорт</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5.1.7</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Спортивные базы</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5.2</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Природно-познавательный туризм</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5.2.1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Туристическое обслуживание</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5.3</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Охота и рыбалка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10</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5.4</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Причалы для маломерных судов</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10</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5.5</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Поля для гольфа или конных прогулок</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10</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6.0</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Производственная деятельность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6.1</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proofErr w:type="spellStart"/>
            <w:r w:rsidRPr="000E3BE2">
              <w:rPr>
                <w:rFonts w:cs="Calibri"/>
                <w:color w:val="000000"/>
                <w:sz w:val="20"/>
                <w:szCs w:val="20"/>
              </w:rPr>
              <w:t>Недропользование</w:t>
            </w:r>
            <w:proofErr w:type="spellEnd"/>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lastRenderedPageBreak/>
              <w:t>6.2</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Тяжелая промышленность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6.2.1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Автомобилестроительная промышленность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6.3</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Легкая промышленность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6.3.1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Фармацевтическая промышленность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6.4</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Пищевая промышленность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6.5</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Нефтехимическая промышленность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6.6</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Строительная промышленность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6.7</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Энергетика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6.7.1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Атомная энергетика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6.8</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Связь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6.9</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Склады</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6.9.1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Складские площадки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6.10</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Обеспечение космической деятельности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6.11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Целлюлозно-бумажная промышленность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6.12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Научно-производственная деятельность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7.0</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Транспорт</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7.1</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Железнодорожный транспорт</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7.1.1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Железнодорожные пути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7.1.2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Обслуживание железнодорожных перевозок</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7.2</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Автомобильный транспорт</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7.2.1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Размещение автомобильных дорог</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7.2.2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Обслуживание перевозок пассажиров</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7.2.3</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Стоянки транспорта общего пользования</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7.3</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Водный транспорт</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7.4</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Воздушный транспорт</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7.5</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Трубопроводный транспорт</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7.6</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Внеуличный транспорт</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8.0</w:t>
            </w:r>
          </w:p>
        </w:tc>
        <w:tc>
          <w:tcPr>
            <w:tcW w:w="7087" w:type="dxa"/>
            <w:shd w:val="clear" w:color="auto" w:fill="auto"/>
            <w:vAlign w:val="center"/>
          </w:tcPr>
          <w:p w:rsidR="00D414E7" w:rsidRPr="000E3BE2" w:rsidRDefault="00D414E7" w:rsidP="008745B6">
            <w:pPr>
              <w:jc w:val="both"/>
              <w:rPr>
                <w:rFonts w:cs="Calibri"/>
                <w:sz w:val="20"/>
                <w:szCs w:val="20"/>
              </w:rPr>
            </w:pPr>
            <w:r w:rsidRPr="000E3BE2">
              <w:rPr>
                <w:rFonts w:cs="Calibri"/>
                <w:sz w:val="20"/>
                <w:szCs w:val="20"/>
              </w:rPr>
              <w:t>Обеспечение обороны и безопасности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0,3</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8.1</w:t>
            </w:r>
          </w:p>
        </w:tc>
        <w:tc>
          <w:tcPr>
            <w:tcW w:w="7087" w:type="dxa"/>
            <w:shd w:val="clear" w:color="auto" w:fill="auto"/>
            <w:vAlign w:val="center"/>
            <w:hideMark/>
          </w:tcPr>
          <w:p w:rsidR="00D414E7" w:rsidRPr="000E3BE2" w:rsidRDefault="00D414E7" w:rsidP="008745B6">
            <w:pPr>
              <w:jc w:val="both"/>
              <w:rPr>
                <w:rFonts w:cs="Calibri"/>
                <w:sz w:val="20"/>
                <w:szCs w:val="20"/>
              </w:rPr>
            </w:pPr>
            <w:r w:rsidRPr="000E3BE2">
              <w:rPr>
                <w:rFonts w:cs="Calibri"/>
                <w:sz w:val="20"/>
                <w:szCs w:val="20"/>
              </w:rPr>
              <w:t>Обеспечение вооруженных сил</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0,3</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8.2</w:t>
            </w:r>
          </w:p>
        </w:tc>
        <w:tc>
          <w:tcPr>
            <w:tcW w:w="7087" w:type="dxa"/>
            <w:shd w:val="clear" w:color="auto" w:fill="auto"/>
            <w:vAlign w:val="center"/>
            <w:hideMark/>
          </w:tcPr>
          <w:p w:rsidR="00D414E7" w:rsidRPr="000E3BE2" w:rsidRDefault="00D414E7" w:rsidP="008745B6">
            <w:pPr>
              <w:jc w:val="both"/>
              <w:rPr>
                <w:rFonts w:cs="Calibri"/>
                <w:sz w:val="20"/>
                <w:szCs w:val="20"/>
              </w:rPr>
            </w:pPr>
            <w:r w:rsidRPr="000E3BE2">
              <w:rPr>
                <w:rFonts w:cs="Calibri"/>
                <w:sz w:val="20"/>
                <w:szCs w:val="20"/>
              </w:rPr>
              <w:t>Охрана Государственной границы Российской Федерации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0,3</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8.3</w:t>
            </w:r>
          </w:p>
        </w:tc>
        <w:tc>
          <w:tcPr>
            <w:tcW w:w="7087" w:type="dxa"/>
            <w:shd w:val="clear" w:color="auto" w:fill="auto"/>
            <w:vAlign w:val="center"/>
            <w:hideMark/>
          </w:tcPr>
          <w:p w:rsidR="00D414E7" w:rsidRPr="000E3BE2" w:rsidRDefault="00D414E7" w:rsidP="008745B6">
            <w:pPr>
              <w:jc w:val="both"/>
              <w:rPr>
                <w:rFonts w:cs="Calibri"/>
                <w:sz w:val="20"/>
                <w:szCs w:val="20"/>
              </w:rPr>
            </w:pPr>
            <w:r w:rsidRPr="000E3BE2">
              <w:rPr>
                <w:rFonts w:cs="Calibri"/>
                <w:sz w:val="20"/>
                <w:szCs w:val="20"/>
              </w:rPr>
              <w:t>Обеспечение внутреннего правопорядка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0,3</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8.4</w:t>
            </w:r>
          </w:p>
        </w:tc>
        <w:tc>
          <w:tcPr>
            <w:tcW w:w="7087" w:type="dxa"/>
            <w:shd w:val="clear" w:color="auto" w:fill="auto"/>
            <w:vAlign w:val="center"/>
            <w:hideMark/>
          </w:tcPr>
          <w:p w:rsidR="00D414E7" w:rsidRPr="000E3BE2" w:rsidRDefault="00D414E7" w:rsidP="008745B6">
            <w:pPr>
              <w:jc w:val="both"/>
              <w:rPr>
                <w:rFonts w:cs="Calibri"/>
                <w:sz w:val="20"/>
                <w:szCs w:val="20"/>
              </w:rPr>
            </w:pPr>
            <w:r w:rsidRPr="000E3BE2">
              <w:rPr>
                <w:rFonts w:cs="Calibri"/>
                <w:sz w:val="20"/>
                <w:szCs w:val="20"/>
              </w:rPr>
              <w:t>Обеспечение деятельности по исполнению наказаний</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0,1</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9.0</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Деятельность по особой охране и изучению природы</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0,75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9.1</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Охрана природных территорий</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0,75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Pr>
                <w:rFonts w:cs="Calibri"/>
                <w:color w:val="000000"/>
                <w:sz w:val="20"/>
                <w:szCs w:val="20"/>
              </w:rPr>
              <w:t>9.1.1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9738F6">
              <w:rPr>
                <w:rFonts w:cs="Calibri"/>
                <w:color w:val="000000"/>
                <w:sz w:val="20"/>
                <w:szCs w:val="20"/>
              </w:rPr>
              <w:t>Сохранение и репродукция редких и (или) находящихся под угрозой исчезновения видов животных</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0,75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9.2</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Курортная деятельность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10</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9.2.1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Санаторная деятельность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10</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9.3</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Историко-культурная деятельность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0,75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10.0</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Использование лесов</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10.1</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Заготовка древесины</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10.2</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Лесные плантации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10.3</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Заготовка лесных ресурсов</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10.4</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Резервные леса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11.0</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Водные объекты</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11.1</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Общее пользование водными объектами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11.2</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Специальное пользование водными объектами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11.3</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Гидротехнические сооружения</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12.0</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Земельные участки (территории)  общего пользования</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8,57</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12.0.1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Улично-дорожная сеть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8,57</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12.0.2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Благоустройство территории</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8,57</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12.1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Ритуальная деятельность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0,75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12.2</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Специальная деятельность</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12.3</w:t>
            </w:r>
          </w:p>
        </w:tc>
        <w:tc>
          <w:tcPr>
            <w:tcW w:w="7087" w:type="dxa"/>
            <w:shd w:val="clear" w:color="auto" w:fill="auto"/>
            <w:vAlign w:val="center"/>
            <w:hideMark/>
          </w:tcPr>
          <w:p w:rsidR="00D414E7" w:rsidRPr="000E3BE2" w:rsidRDefault="00D414E7" w:rsidP="008745B6">
            <w:pPr>
              <w:jc w:val="both"/>
              <w:rPr>
                <w:rFonts w:cs="Calibri"/>
                <w:color w:val="000000"/>
                <w:sz w:val="20"/>
                <w:szCs w:val="20"/>
              </w:rPr>
            </w:pPr>
            <w:r w:rsidRPr="000E3BE2">
              <w:rPr>
                <w:rFonts w:cs="Calibri"/>
                <w:color w:val="000000"/>
                <w:sz w:val="20"/>
                <w:szCs w:val="20"/>
              </w:rPr>
              <w:t>Запас</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1,5</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13.0</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Земельные участки общего назначения</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13.1</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Ведение огородничества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r w:rsidR="00D414E7" w:rsidRPr="00BF1505" w:rsidTr="008745B6">
        <w:trPr>
          <w:trHeight w:val="20"/>
        </w:trPr>
        <w:tc>
          <w:tcPr>
            <w:tcW w:w="866" w:type="dxa"/>
            <w:vAlign w:val="center"/>
          </w:tcPr>
          <w:p w:rsidR="00D414E7" w:rsidRPr="000E3BE2" w:rsidRDefault="00D414E7" w:rsidP="008745B6">
            <w:pPr>
              <w:rPr>
                <w:rFonts w:cs="Calibri"/>
                <w:color w:val="000000"/>
                <w:sz w:val="20"/>
                <w:szCs w:val="20"/>
              </w:rPr>
            </w:pPr>
            <w:r w:rsidRPr="000E3BE2">
              <w:rPr>
                <w:rFonts w:cs="Calibri"/>
                <w:color w:val="000000"/>
                <w:sz w:val="20"/>
                <w:szCs w:val="20"/>
              </w:rPr>
              <w:t>13.2</w:t>
            </w:r>
          </w:p>
        </w:tc>
        <w:tc>
          <w:tcPr>
            <w:tcW w:w="7087" w:type="dxa"/>
            <w:shd w:val="clear" w:color="auto" w:fill="auto"/>
            <w:vAlign w:val="center"/>
          </w:tcPr>
          <w:p w:rsidR="00D414E7" w:rsidRPr="000E3BE2" w:rsidRDefault="00D414E7" w:rsidP="008745B6">
            <w:pPr>
              <w:jc w:val="both"/>
              <w:rPr>
                <w:rFonts w:cs="Calibri"/>
                <w:color w:val="000000"/>
                <w:sz w:val="20"/>
                <w:szCs w:val="20"/>
              </w:rPr>
            </w:pPr>
            <w:r w:rsidRPr="000E3BE2">
              <w:rPr>
                <w:rFonts w:cs="Calibri"/>
                <w:color w:val="000000"/>
                <w:sz w:val="20"/>
                <w:szCs w:val="20"/>
              </w:rPr>
              <w:t>Ведение садоводства</w:t>
            </w:r>
          </w:p>
        </w:tc>
        <w:tc>
          <w:tcPr>
            <w:tcW w:w="1701" w:type="dxa"/>
          </w:tcPr>
          <w:p w:rsidR="00D414E7" w:rsidRPr="000C6924" w:rsidRDefault="00D414E7" w:rsidP="008745B6">
            <w:pPr>
              <w:jc w:val="center"/>
              <w:rPr>
                <w:rFonts w:cs="Calibri"/>
                <w:b/>
                <w:color w:val="000000"/>
                <w:sz w:val="20"/>
                <w:szCs w:val="20"/>
              </w:rPr>
            </w:pPr>
            <w:r w:rsidRPr="000C6924">
              <w:rPr>
                <w:rFonts w:cs="Calibri"/>
                <w:b/>
                <w:color w:val="000000"/>
                <w:sz w:val="20"/>
                <w:szCs w:val="20"/>
              </w:rPr>
              <w:t>2</w:t>
            </w:r>
          </w:p>
        </w:tc>
      </w:tr>
    </w:tbl>
    <w:p w:rsidR="00D414E7" w:rsidRDefault="00D414E7" w:rsidP="00D414E7">
      <w:pPr>
        <w:pStyle w:val="ac"/>
        <w:rPr>
          <w:rFonts w:ascii="Times New Roman" w:hAnsi="Times New Roman"/>
          <w:sz w:val="28"/>
          <w:szCs w:val="28"/>
        </w:rPr>
      </w:pPr>
    </w:p>
    <w:p w:rsidR="00D414E7" w:rsidRPr="008562CF" w:rsidRDefault="00D414E7" w:rsidP="00D414E7">
      <w:pPr>
        <w:pStyle w:val="ac"/>
        <w:rPr>
          <w:rFonts w:ascii="Times New Roman" w:hAnsi="Times New Roman"/>
          <w:sz w:val="28"/>
          <w:szCs w:val="28"/>
        </w:rPr>
      </w:pPr>
      <w:r w:rsidRPr="008562CF">
        <w:rPr>
          <w:rFonts w:ascii="Times New Roman" w:hAnsi="Times New Roman"/>
          <w:sz w:val="28"/>
          <w:szCs w:val="28"/>
        </w:rPr>
        <w:lastRenderedPageBreak/>
        <w:t>Отдельно выделяются участки, расположенные в зоне курорта «</w:t>
      </w:r>
      <w:proofErr w:type="spellStart"/>
      <w:r w:rsidRPr="008562CF">
        <w:rPr>
          <w:rFonts w:ascii="Times New Roman" w:hAnsi="Times New Roman"/>
          <w:sz w:val="28"/>
          <w:szCs w:val="28"/>
        </w:rPr>
        <w:t>Кисегач</w:t>
      </w:r>
      <w:proofErr w:type="spellEnd"/>
      <w:r w:rsidRPr="008562CF">
        <w:rPr>
          <w:rFonts w:ascii="Times New Roman" w:hAnsi="Times New Roman"/>
          <w:sz w:val="28"/>
          <w:szCs w:val="28"/>
        </w:rPr>
        <w:t>», для которых существуют ограничения права на приобретение в собственность земельного участка, занимаемого зданием, сооружением, собственником этого здания, сооружения:</w:t>
      </w:r>
    </w:p>
    <w:p w:rsidR="00D414E7" w:rsidRDefault="00D414E7" w:rsidP="00D414E7">
      <w:pPr>
        <w:autoSpaceDE w:val="0"/>
        <w:autoSpaceDN w:val="0"/>
        <w:adjustRightInd w:val="0"/>
        <w:ind w:firstLine="5245"/>
        <w:jc w:val="right"/>
        <w:outlineLvl w:val="0"/>
        <w:rPr>
          <w:b/>
          <w:sz w:val="26"/>
          <w:szCs w:val="26"/>
        </w:rPr>
      </w:pPr>
    </w:p>
    <w:tbl>
      <w:tblPr>
        <w:tblW w:w="96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6"/>
        <w:gridCol w:w="7087"/>
        <w:gridCol w:w="1702"/>
      </w:tblGrid>
      <w:tr w:rsidR="00D414E7" w:rsidRPr="00D84FEA" w:rsidTr="008745B6">
        <w:trPr>
          <w:trHeight w:val="498"/>
          <w:tblHeader/>
        </w:trPr>
        <w:tc>
          <w:tcPr>
            <w:tcW w:w="866" w:type="dxa"/>
            <w:vAlign w:val="center"/>
          </w:tcPr>
          <w:p w:rsidR="00D414E7" w:rsidRPr="00D84FEA" w:rsidRDefault="00D414E7" w:rsidP="008745B6">
            <w:pPr>
              <w:rPr>
                <w:b/>
                <w:sz w:val="20"/>
                <w:szCs w:val="20"/>
              </w:rPr>
            </w:pPr>
            <w:r w:rsidRPr="00D84FEA">
              <w:rPr>
                <w:b/>
                <w:sz w:val="20"/>
                <w:szCs w:val="20"/>
              </w:rPr>
              <w:t>Код ВРИ</w:t>
            </w:r>
          </w:p>
        </w:tc>
        <w:tc>
          <w:tcPr>
            <w:tcW w:w="7087" w:type="dxa"/>
            <w:shd w:val="clear" w:color="auto" w:fill="auto"/>
            <w:vAlign w:val="center"/>
          </w:tcPr>
          <w:p w:rsidR="00D414E7" w:rsidRPr="00D84FEA" w:rsidRDefault="00D414E7" w:rsidP="008745B6">
            <w:pPr>
              <w:rPr>
                <w:b/>
                <w:sz w:val="20"/>
                <w:szCs w:val="20"/>
              </w:rPr>
            </w:pPr>
            <w:r w:rsidRPr="00D84FEA">
              <w:rPr>
                <w:b/>
                <w:sz w:val="20"/>
                <w:szCs w:val="20"/>
              </w:rPr>
              <w:t>Вид разрешенного использования земельного участка (ВРИ)</w:t>
            </w:r>
          </w:p>
        </w:tc>
        <w:tc>
          <w:tcPr>
            <w:tcW w:w="1702" w:type="dxa"/>
            <w:vAlign w:val="center"/>
          </w:tcPr>
          <w:p w:rsidR="00D414E7" w:rsidRPr="00D84FEA" w:rsidRDefault="00D414E7" w:rsidP="008745B6">
            <w:pPr>
              <w:jc w:val="center"/>
              <w:rPr>
                <w:b/>
                <w:sz w:val="20"/>
                <w:szCs w:val="20"/>
              </w:rPr>
            </w:pPr>
            <w:r>
              <w:rPr>
                <w:b/>
                <w:sz w:val="20"/>
                <w:szCs w:val="20"/>
              </w:rPr>
              <w:t xml:space="preserve">Значение </w:t>
            </w:r>
            <w:r w:rsidRPr="00D84FEA">
              <w:rPr>
                <w:b/>
                <w:sz w:val="20"/>
                <w:szCs w:val="20"/>
              </w:rPr>
              <w:t xml:space="preserve">К1 </w:t>
            </w:r>
          </w:p>
        </w:tc>
      </w:tr>
      <w:tr w:rsidR="00D414E7" w:rsidRPr="00D84FEA" w:rsidTr="008745B6">
        <w:trPr>
          <w:trHeight w:val="70"/>
        </w:trPr>
        <w:tc>
          <w:tcPr>
            <w:tcW w:w="866" w:type="dxa"/>
            <w:vAlign w:val="center"/>
          </w:tcPr>
          <w:p w:rsidR="00D414E7" w:rsidRPr="00D84FEA" w:rsidRDefault="00D414E7" w:rsidP="008745B6">
            <w:pPr>
              <w:rPr>
                <w:color w:val="000000"/>
                <w:sz w:val="20"/>
                <w:szCs w:val="20"/>
              </w:rPr>
            </w:pPr>
            <w:r w:rsidRPr="00D84FEA">
              <w:rPr>
                <w:color w:val="000000"/>
                <w:sz w:val="20"/>
                <w:szCs w:val="20"/>
              </w:rPr>
              <w:t>1.0</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Сельскохозяйственное использование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1.1</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Растениеводство</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1.2</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Выращивание зерновых и иных сельскохозяйственных культур</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1.3</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Овощеводство</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1.4</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Выращивание тонизирующих, лекарственных, цветочных культур</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1.5</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Садоводство</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1.5.1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Виноградарство</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1.6</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Выращивание льна и конопли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1.7</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Животноводство</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1.8</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Скотоводство</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1.9</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Звероводство</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1.10</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Птицеводство</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1.11</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Свиноводство</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1.12</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Пчеловодство</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1.13</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Рыбоводство</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1.14</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Научное обеспечение сельского хозяйства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1.15</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Хранение и переработка сельскохозяйственной продукции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1.16</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Ведение личного подсобного хозяйства на полевых участках</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1.17</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Питомники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1.18</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Обеспечение сельскохозяйственного производства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1.19</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Сенокошение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1.20</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Выпас сельскохозяйственных животных</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2.0</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Жилая застройка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2.1</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Для индивидуального жилищного строительства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2.1.1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Малоэтажная многоквартирная жилая застройка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2.2</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Для ведения личного подсобного хозяйства (приусадебный земельный участок)</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2.3</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Блокированная жилая застройка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2.4</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Передвижное жилье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2.5</w:t>
            </w:r>
          </w:p>
        </w:tc>
        <w:tc>
          <w:tcPr>
            <w:tcW w:w="7087" w:type="dxa"/>
            <w:shd w:val="clear" w:color="auto" w:fill="auto"/>
            <w:vAlign w:val="center"/>
            <w:hideMark/>
          </w:tcPr>
          <w:p w:rsidR="00D414E7" w:rsidRPr="00D84FEA" w:rsidRDefault="00D414E7" w:rsidP="008745B6">
            <w:pPr>
              <w:jc w:val="both"/>
              <w:rPr>
                <w:color w:val="000000"/>
                <w:sz w:val="20"/>
                <w:szCs w:val="20"/>
              </w:rPr>
            </w:pPr>
            <w:proofErr w:type="spellStart"/>
            <w:r w:rsidRPr="00D84FEA">
              <w:rPr>
                <w:color w:val="000000"/>
                <w:sz w:val="20"/>
                <w:szCs w:val="20"/>
              </w:rPr>
              <w:t>Среднеэтажная</w:t>
            </w:r>
            <w:proofErr w:type="spellEnd"/>
            <w:r w:rsidRPr="00D84FEA">
              <w:rPr>
                <w:color w:val="000000"/>
                <w:sz w:val="20"/>
                <w:szCs w:val="20"/>
              </w:rPr>
              <w:t xml:space="preserve"> жилая застройка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2.6</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Многоэтажная жилая застройка (высотная застройка)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2.7</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Обслуживание жилой застройки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2.7.1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Хранение автотранспорта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2.7.2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Размещение гаражей для собственных нужд</w:t>
            </w:r>
          </w:p>
        </w:tc>
        <w:tc>
          <w:tcPr>
            <w:tcW w:w="1702" w:type="dxa"/>
          </w:tcPr>
          <w:p w:rsidR="00D414E7" w:rsidRPr="00D84FEA" w:rsidRDefault="00D414E7" w:rsidP="008745B6">
            <w:pPr>
              <w:jc w:val="center"/>
              <w:rPr>
                <w:b/>
                <w:color w:val="000000"/>
                <w:sz w:val="20"/>
                <w:szCs w:val="20"/>
              </w:rPr>
            </w:pPr>
            <w:r w:rsidRPr="00D84FEA">
              <w:rPr>
                <w:b/>
                <w:color w:val="000000"/>
                <w:sz w:val="20"/>
                <w:szCs w:val="20"/>
              </w:rPr>
              <w:t>2,33</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3.0</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Общественное использование объектов капитального строительства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3.1</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Коммунальное обслуживание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3.1.1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Предоставление коммунальных услуг</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3.1.2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Административные здания организаций, обеспечивающих предоставление коммунальных услуг</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3.2</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Социальное обслуживание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3.2.1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Дома социального обслуживания</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3.2.2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Оказание социальной помощи населению</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3.2.3</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Оказание услуг связи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3.2.4</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Общежития</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3.3</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Бытовое обслуживание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3.4</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Здравоохранение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3.4.1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Амбулаторно-поликлиническое обслуживание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3.4.2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Стационарное медицинское обслуживание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3.4.3</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Медицинские организации особого назначения</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3.5</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Образование и просвещение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3.5.1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Дошкольное, начальное и среднее общее образование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3.5.2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Среднее и высшее профессиональное образование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lastRenderedPageBreak/>
              <w:t>3.6</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Культурное развитие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3.6.1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 xml:space="preserve">Объекты </w:t>
            </w:r>
            <w:proofErr w:type="spellStart"/>
            <w:r w:rsidRPr="00D84FEA">
              <w:rPr>
                <w:color w:val="000000"/>
                <w:sz w:val="20"/>
                <w:szCs w:val="20"/>
              </w:rPr>
              <w:t>культурно-досуговой</w:t>
            </w:r>
            <w:proofErr w:type="spellEnd"/>
            <w:r w:rsidRPr="00D84FEA">
              <w:rPr>
                <w:color w:val="000000"/>
                <w:sz w:val="20"/>
                <w:szCs w:val="20"/>
              </w:rPr>
              <w:t xml:space="preserve"> деятельности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3.6.2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Парки культуры и отдыха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3.6.3</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Цирки и зверинцы</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3.7</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Религиозное использование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3.7.1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Осуществление религиозных обрядов</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3.7.2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Религиозное управление и образование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3.8</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Общественное управление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3.8.1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Государственное управление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3.8.2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Представительская деятельность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3.9</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Обеспечение научной деятельности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3.9.1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Обеспечение деятельности в области гидрометеорологии и смежных с ней областях</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3.9.2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Проведение научных исследований</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3.9.3</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Проведение научных испытаний</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3.10</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Ветеринарное обслуживание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3.10.1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Амбулаторное ветеринарное обслуживание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3.10.2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Приюты для животных</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4.0</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Предпринимательство</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4.1</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Деловое управление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4.2</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Объекты торговли (торговые центры, торгово-развлекательные центры (комплексы)</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4.3</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Рынки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4.4</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Магазины</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4.5</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Банковская и страховая деятельность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4.6</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Общественное питание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4.7</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Гостиничное обслуживание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4.8</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Развлечение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4.8.1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Развлекательные мероприятия</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4.8.2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Проведение азартных игр</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4.8.3</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Проведение азартных игр в игорных зонах</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4.9</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Служебные гаражи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0,23</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4.9.1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Объекты дорожного сервиса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4.9.1.1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Заправка транспортных средств</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4.9.1.2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Обеспечение дорожного отдыха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4.9.1.3</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Автомобильные мойки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4.9.1.4</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Ремонт автомобилей</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4.10</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Выставочно-ярмарочная деятельность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5.0</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Отдых (рекреация)</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5.1</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Спорт</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5.1.1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Обеспечение спортивно-зрелищных мероприятий</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5.1.2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Обеспечение занятий спортом в помещениях</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5.1.3</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Площадки для занятий спортом</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5.1.4</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Оборудованные площадки для занятий спортом</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5.1.5</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Водный спорт</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5.1.6</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Авиационный спорт</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5.1.7</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Спортивные базы</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5.2</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Природно-познавательный туризм</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5.2.1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Туристическое обслуживание</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5.3</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Охота и рыбалка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5.4</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Причалы для маломерных судов</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5.5</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Поля для гольфа или конных прогулок</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6.0</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Производственная деятельность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6.1</w:t>
            </w:r>
          </w:p>
        </w:tc>
        <w:tc>
          <w:tcPr>
            <w:tcW w:w="7087" w:type="dxa"/>
            <w:shd w:val="clear" w:color="auto" w:fill="auto"/>
            <w:vAlign w:val="center"/>
            <w:hideMark/>
          </w:tcPr>
          <w:p w:rsidR="00D414E7" w:rsidRPr="00D84FEA" w:rsidRDefault="00D414E7" w:rsidP="008745B6">
            <w:pPr>
              <w:jc w:val="both"/>
              <w:rPr>
                <w:color w:val="000000"/>
                <w:sz w:val="20"/>
                <w:szCs w:val="20"/>
              </w:rPr>
            </w:pPr>
            <w:proofErr w:type="spellStart"/>
            <w:r w:rsidRPr="00D84FEA">
              <w:rPr>
                <w:color w:val="000000"/>
                <w:sz w:val="20"/>
                <w:szCs w:val="20"/>
              </w:rPr>
              <w:t>Недропользование</w:t>
            </w:r>
            <w:proofErr w:type="spellEnd"/>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6.2</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Тяжелая промышленность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6.2.1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Автомобилестроительная промышленность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6.3</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Легкая промышленность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6.3.1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Фармацевтическая промышленность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lastRenderedPageBreak/>
              <w:t>6.4</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Пищевая промышленность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6.5</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Нефтехимическая промышленность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6.6</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Строительная промышленность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6.7</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Энергетика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6.7.1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Атомная энергетика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6.8</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Связь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6.9</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Склады</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6.9.1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Складские площадки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6.10</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Обеспечение космической деятельности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6.11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Целлюлозно-бумажная промышленность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6.12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Научно-производственная деятельность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7.0</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Транспорт</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7.1</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Железнодорожный транспорт</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7.1.1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Железнодорожные пути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7.1.2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Обслуживание железнодорожных перевозок</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7.2</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Автомобильный транспорт</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7.2.1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Размещение автомобильных дорог</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7.2.2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Обслуживание перевозок пассажиров</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7.2.3</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Стоянки транспорта общего пользования</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7.3</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Водный транспорт</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7.4</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Воздушный транспорт</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7.5</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Трубопроводный транспорт</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7.6</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Внеуличный транспорт</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8.0</w:t>
            </w:r>
          </w:p>
        </w:tc>
        <w:tc>
          <w:tcPr>
            <w:tcW w:w="7087" w:type="dxa"/>
            <w:shd w:val="clear" w:color="auto" w:fill="auto"/>
            <w:vAlign w:val="center"/>
          </w:tcPr>
          <w:p w:rsidR="00D414E7" w:rsidRPr="00D84FEA" w:rsidRDefault="00D414E7" w:rsidP="008745B6">
            <w:pPr>
              <w:jc w:val="both"/>
              <w:rPr>
                <w:sz w:val="20"/>
                <w:szCs w:val="20"/>
              </w:rPr>
            </w:pPr>
            <w:r w:rsidRPr="00D84FEA">
              <w:rPr>
                <w:sz w:val="20"/>
                <w:szCs w:val="20"/>
              </w:rPr>
              <w:t>Обеспечение обороны и безопасности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0,15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8.1</w:t>
            </w:r>
          </w:p>
        </w:tc>
        <w:tc>
          <w:tcPr>
            <w:tcW w:w="7087" w:type="dxa"/>
            <w:shd w:val="clear" w:color="auto" w:fill="auto"/>
            <w:vAlign w:val="center"/>
            <w:hideMark/>
          </w:tcPr>
          <w:p w:rsidR="00D414E7" w:rsidRPr="00D84FEA" w:rsidRDefault="00D414E7" w:rsidP="008745B6">
            <w:pPr>
              <w:jc w:val="both"/>
              <w:rPr>
                <w:sz w:val="20"/>
                <w:szCs w:val="20"/>
              </w:rPr>
            </w:pPr>
            <w:r w:rsidRPr="00D84FEA">
              <w:rPr>
                <w:sz w:val="20"/>
                <w:szCs w:val="20"/>
              </w:rPr>
              <w:t>Обеспечение вооруженных сил</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0,15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8.2</w:t>
            </w:r>
          </w:p>
        </w:tc>
        <w:tc>
          <w:tcPr>
            <w:tcW w:w="7087" w:type="dxa"/>
            <w:shd w:val="clear" w:color="auto" w:fill="auto"/>
            <w:vAlign w:val="center"/>
            <w:hideMark/>
          </w:tcPr>
          <w:p w:rsidR="00D414E7" w:rsidRPr="00D84FEA" w:rsidRDefault="00D414E7" w:rsidP="008745B6">
            <w:pPr>
              <w:jc w:val="both"/>
              <w:rPr>
                <w:sz w:val="20"/>
                <w:szCs w:val="20"/>
              </w:rPr>
            </w:pPr>
            <w:r w:rsidRPr="00D84FEA">
              <w:rPr>
                <w:sz w:val="20"/>
                <w:szCs w:val="20"/>
              </w:rPr>
              <w:t>Охрана Государственной границы Российской Федерации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0,15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8.3</w:t>
            </w:r>
          </w:p>
        </w:tc>
        <w:tc>
          <w:tcPr>
            <w:tcW w:w="7087" w:type="dxa"/>
            <w:shd w:val="clear" w:color="auto" w:fill="auto"/>
            <w:vAlign w:val="center"/>
            <w:hideMark/>
          </w:tcPr>
          <w:p w:rsidR="00D414E7" w:rsidRPr="00D84FEA" w:rsidRDefault="00D414E7" w:rsidP="008745B6">
            <w:pPr>
              <w:jc w:val="both"/>
              <w:rPr>
                <w:sz w:val="20"/>
                <w:szCs w:val="20"/>
              </w:rPr>
            </w:pPr>
            <w:r w:rsidRPr="00D84FEA">
              <w:rPr>
                <w:sz w:val="20"/>
                <w:szCs w:val="20"/>
              </w:rPr>
              <w:t>Обеспечение внутреннего правопорядка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0,15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8.4</w:t>
            </w:r>
          </w:p>
        </w:tc>
        <w:tc>
          <w:tcPr>
            <w:tcW w:w="7087" w:type="dxa"/>
            <w:shd w:val="clear" w:color="auto" w:fill="auto"/>
            <w:vAlign w:val="center"/>
            <w:hideMark/>
          </w:tcPr>
          <w:p w:rsidR="00D414E7" w:rsidRPr="00D84FEA" w:rsidRDefault="00D414E7" w:rsidP="008745B6">
            <w:pPr>
              <w:jc w:val="both"/>
              <w:rPr>
                <w:sz w:val="20"/>
                <w:szCs w:val="20"/>
              </w:rPr>
            </w:pPr>
            <w:r w:rsidRPr="00D84FEA">
              <w:rPr>
                <w:sz w:val="20"/>
                <w:szCs w:val="20"/>
              </w:rPr>
              <w:t>Обеспечение деятельности по исполнению наказаний</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9.0</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Деятельность по особой охране и изучению природы</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9.1</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Охрана природных территорий</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9.1.1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Сохранение и репродукция редких и (или) находящихся под угрозой исчезновения видов животных</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9.2</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Курортная деятельность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9.2.1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Санаторная деятельность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9.3</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Историко-культурная деятельность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10.0</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Использование лесов</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10.1</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Заготовка древесины</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10.2</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Лесные плантации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10.3</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Заготовка лесных ресурсов</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10.4</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Резервные леса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11.0</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Водные объекты</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11.1</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Общее пользование водными объектами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11.2</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Специальное пользование водными объектами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11.3</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Гидротехнические сооружения</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12.0</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Земельные участки (территории)  общего пользования</w:t>
            </w:r>
          </w:p>
        </w:tc>
        <w:tc>
          <w:tcPr>
            <w:tcW w:w="1702" w:type="dxa"/>
          </w:tcPr>
          <w:p w:rsidR="00D414E7" w:rsidRPr="00D84FEA" w:rsidRDefault="00D414E7" w:rsidP="008745B6">
            <w:pPr>
              <w:jc w:val="center"/>
              <w:rPr>
                <w:b/>
                <w:color w:val="000000"/>
                <w:sz w:val="20"/>
                <w:szCs w:val="20"/>
              </w:rPr>
            </w:pPr>
            <w:r w:rsidRPr="00D84FEA">
              <w:rPr>
                <w:b/>
                <w:color w:val="000000"/>
                <w:sz w:val="20"/>
                <w:szCs w:val="20"/>
              </w:rPr>
              <w:t>4,29</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12.0.1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Улично-дорожная сеть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4,29</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12.0.2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Благоустройство территории</w:t>
            </w:r>
          </w:p>
        </w:tc>
        <w:tc>
          <w:tcPr>
            <w:tcW w:w="1702" w:type="dxa"/>
          </w:tcPr>
          <w:p w:rsidR="00D414E7" w:rsidRPr="00D84FEA" w:rsidRDefault="00D414E7" w:rsidP="008745B6">
            <w:pPr>
              <w:jc w:val="center"/>
              <w:rPr>
                <w:b/>
                <w:color w:val="000000"/>
                <w:sz w:val="20"/>
                <w:szCs w:val="20"/>
              </w:rPr>
            </w:pPr>
            <w:r w:rsidRPr="00D84FEA">
              <w:rPr>
                <w:b/>
                <w:color w:val="000000"/>
                <w:sz w:val="20"/>
                <w:szCs w:val="20"/>
              </w:rPr>
              <w:t>4,29</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12.1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Ритуальная деятельность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12.2</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Специальная деятельность</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12.3</w:t>
            </w:r>
          </w:p>
        </w:tc>
        <w:tc>
          <w:tcPr>
            <w:tcW w:w="7087" w:type="dxa"/>
            <w:shd w:val="clear" w:color="auto" w:fill="auto"/>
            <w:vAlign w:val="center"/>
            <w:hideMark/>
          </w:tcPr>
          <w:p w:rsidR="00D414E7" w:rsidRPr="00D84FEA" w:rsidRDefault="00D414E7" w:rsidP="008745B6">
            <w:pPr>
              <w:jc w:val="both"/>
              <w:rPr>
                <w:color w:val="000000"/>
                <w:sz w:val="20"/>
                <w:szCs w:val="20"/>
              </w:rPr>
            </w:pPr>
            <w:r w:rsidRPr="00D84FEA">
              <w:rPr>
                <w:color w:val="000000"/>
                <w:sz w:val="20"/>
                <w:szCs w:val="20"/>
              </w:rPr>
              <w:t>Запас</w:t>
            </w:r>
          </w:p>
        </w:tc>
        <w:tc>
          <w:tcPr>
            <w:tcW w:w="1702" w:type="dxa"/>
          </w:tcPr>
          <w:p w:rsidR="00D414E7" w:rsidRPr="00D84FEA" w:rsidRDefault="00D414E7" w:rsidP="008745B6">
            <w:pPr>
              <w:jc w:val="center"/>
              <w:rPr>
                <w:b/>
                <w:color w:val="000000"/>
                <w:sz w:val="20"/>
                <w:szCs w:val="20"/>
              </w:rPr>
            </w:pPr>
            <w:r w:rsidRPr="00D84FEA">
              <w:rPr>
                <w:b/>
                <w:color w:val="000000"/>
                <w:sz w:val="20"/>
                <w:szCs w:val="20"/>
              </w:rPr>
              <w:t>0,75</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13.0</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Земельные участки общего назначения</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13.1</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Ведение огородничества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r w:rsidR="00D414E7" w:rsidRPr="00D84FEA" w:rsidTr="008745B6">
        <w:trPr>
          <w:trHeight w:val="20"/>
        </w:trPr>
        <w:tc>
          <w:tcPr>
            <w:tcW w:w="866" w:type="dxa"/>
            <w:vAlign w:val="center"/>
          </w:tcPr>
          <w:p w:rsidR="00D414E7" w:rsidRPr="00D84FEA" w:rsidRDefault="00D414E7" w:rsidP="008745B6">
            <w:pPr>
              <w:rPr>
                <w:color w:val="000000"/>
                <w:sz w:val="20"/>
                <w:szCs w:val="20"/>
              </w:rPr>
            </w:pPr>
            <w:r w:rsidRPr="00D84FEA">
              <w:rPr>
                <w:color w:val="000000"/>
                <w:sz w:val="20"/>
                <w:szCs w:val="20"/>
              </w:rPr>
              <w:t>13.2</w:t>
            </w:r>
          </w:p>
        </w:tc>
        <w:tc>
          <w:tcPr>
            <w:tcW w:w="7087" w:type="dxa"/>
            <w:shd w:val="clear" w:color="auto" w:fill="auto"/>
            <w:vAlign w:val="center"/>
          </w:tcPr>
          <w:p w:rsidR="00D414E7" w:rsidRPr="00D84FEA" w:rsidRDefault="00D414E7" w:rsidP="008745B6">
            <w:pPr>
              <w:jc w:val="both"/>
              <w:rPr>
                <w:color w:val="000000"/>
                <w:sz w:val="20"/>
                <w:szCs w:val="20"/>
              </w:rPr>
            </w:pPr>
            <w:r w:rsidRPr="00D84FEA">
              <w:rPr>
                <w:color w:val="000000"/>
                <w:sz w:val="20"/>
                <w:szCs w:val="20"/>
              </w:rPr>
              <w:t>Ведение садоводства</w:t>
            </w:r>
          </w:p>
        </w:tc>
        <w:tc>
          <w:tcPr>
            <w:tcW w:w="1702" w:type="dxa"/>
          </w:tcPr>
          <w:p w:rsidR="00D414E7" w:rsidRPr="00D84FEA" w:rsidRDefault="00D414E7" w:rsidP="008745B6">
            <w:pPr>
              <w:jc w:val="center"/>
              <w:rPr>
                <w:b/>
                <w:color w:val="000000"/>
                <w:sz w:val="20"/>
                <w:szCs w:val="20"/>
              </w:rPr>
            </w:pPr>
            <w:r w:rsidRPr="00D84FEA">
              <w:rPr>
                <w:b/>
                <w:color w:val="000000"/>
                <w:sz w:val="20"/>
                <w:szCs w:val="20"/>
              </w:rPr>
              <w:t>1</w:t>
            </w:r>
          </w:p>
        </w:tc>
      </w:tr>
    </w:tbl>
    <w:p w:rsidR="00D414E7" w:rsidRDefault="00D414E7" w:rsidP="00D414E7">
      <w:pPr>
        <w:pStyle w:val="ConsPlusTitle"/>
        <w:widowControl/>
        <w:jc w:val="center"/>
        <w:rPr>
          <w:sz w:val="26"/>
          <w:szCs w:val="26"/>
        </w:rPr>
      </w:pPr>
    </w:p>
    <w:tbl>
      <w:tblPr>
        <w:tblW w:w="0" w:type="auto"/>
        <w:tblInd w:w="108" w:type="dxa"/>
        <w:tblLook w:val="01E0"/>
      </w:tblPr>
      <w:tblGrid>
        <w:gridCol w:w="4941"/>
        <w:gridCol w:w="4804"/>
      </w:tblGrid>
      <w:tr w:rsidR="00D414E7" w:rsidRPr="008562CF" w:rsidTr="008745B6">
        <w:tc>
          <w:tcPr>
            <w:tcW w:w="4941" w:type="dxa"/>
            <w:vAlign w:val="bottom"/>
          </w:tcPr>
          <w:p w:rsidR="00D414E7" w:rsidRPr="008562CF" w:rsidRDefault="00D414E7" w:rsidP="008745B6">
            <w:pPr>
              <w:widowControl w:val="0"/>
              <w:autoSpaceDE w:val="0"/>
              <w:autoSpaceDN w:val="0"/>
              <w:adjustRightInd w:val="0"/>
              <w:rPr>
                <w:sz w:val="28"/>
                <w:szCs w:val="28"/>
              </w:rPr>
            </w:pPr>
            <w:r w:rsidRPr="008562CF">
              <w:rPr>
                <w:sz w:val="28"/>
                <w:szCs w:val="28"/>
              </w:rPr>
              <w:t xml:space="preserve">Заместитель главы по имущественным и земельным отношениям, </w:t>
            </w:r>
          </w:p>
          <w:p w:rsidR="00D414E7" w:rsidRPr="008562CF" w:rsidRDefault="00D414E7" w:rsidP="008745B6">
            <w:pPr>
              <w:widowControl w:val="0"/>
              <w:autoSpaceDE w:val="0"/>
              <w:autoSpaceDN w:val="0"/>
              <w:adjustRightInd w:val="0"/>
              <w:rPr>
                <w:sz w:val="28"/>
                <w:szCs w:val="28"/>
              </w:rPr>
            </w:pPr>
            <w:r w:rsidRPr="008562CF">
              <w:rPr>
                <w:sz w:val="28"/>
                <w:szCs w:val="28"/>
              </w:rPr>
              <w:t>начальник УМС администрации ЧГО</w:t>
            </w:r>
          </w:p>
        </w:tc>
        <w:tc>
          <w:tcPr>
            <w:tcW w:w="4804" w:type="dxa"/>
            <w:vAlign w:val="bottom"/>
          </w:tcPr>
          <w:p w:rsidR="00D414E7" w:rsidRPr="008562CF" w:rsidRDefault="00D414E7" w:rsidP="008745B6">
            <w:pPr>
              <w:widowControl w:val="0"/>
              <w:autoSpaceDE w:val="0"/>
              <w:autoSpaceDN w:val="0"/>
              <w:adjustRightInd w:val="0"/>
              <w:jc w:val="right"/>
              <w:rPr>
                <w:sz w:val="28"/>
                <w:szCs w:val="28"/>
              </w:rPr>
            </w:pPr>
            <w:r w:rsidRPr="008562CF">
              <w:rPr>
                <w:sz w:val="28"/>
                <w:szCs w:val="28"/>
              </w:rPr>
              <w:t xml:space="preserve">А.В. </w:t>
            </w:r>
            <w:proofErr w:type="spellStart"/>
            <w:r w:rsidRPr="008562CF">
              <w:rPr>
                <w:sz w:val="28"/>
                <w:szCs w:val="28"/>
              </w:rPr>
              <w:t>Устьянцева</w:t>
            </w:r>
            <w:proofErr w:type="spellEnd"/>
          </w:p>
        </w:tc>
      </w:tr>
    </w:tbl>
    <w:p w:rsidR="00F135FB" w:rsidRPr="00CF7922" w:rsidRDefault="00F135FB" w:rsidP="00CF7922">
      <w:pPr>
        <w:autoSpaceDE w:val="0"/>
        <w:autoSpaceDN w:val="0"/>
        <w:adjustRightInd w:val="0"/>
        <w:jc w:val="right"/>
        <w:outlineLvl w:val="0"/>
        <w:rPr>
          <w:lang w:val="en-US"/>
        </w:rPr>
      </w:pPr>
      <w:bookmarkStart w:id="0" w:name="_GoBack"/>
      <w:bookmarkEnd w:id="0"/>
    </w:p>
    <w:sectPr w:rsidR="00F135FB" w:rsidRPr="00CF7922" w:rsidSect="00BA1A84">
      <w:pgSz w:w="11906" w:h="16838"/>
      <w:pgMar w:top="1134" w:right="567"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169E6"/>
    <w:multiLevelType w:val="hybridMultilevel"/>
    <w:tmpl w:val="E392E168"/>
    <w:lvl w:ilvl="0" w:tplc="7AB4E822">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757284"/>
    <w:multiLevelType w:val="hybridMultilevel"/>
    <w:tmpl w:val="5220F7C4"/>
    <w:lvl w:ilvl="0" w:tplc="0CF692F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DB5D68"/>
    <w:multiLevelType w:val="hybridMultilevel"/>
    <w:tmpl w:val="2EF86902"/>
    <w:lvl w:ilvl="0" w:tplc="13BEC258">
      <w:start w:val="1"/>
      <w:numFmt w:val="decimal"/>
      <w:lvlText w:val="%1."/>
      <w:lvlJc w:val="left"/>
      <w:pPr>
        <w:ind w:left="1068"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D6076B"/>
    <w:multiLevelType w:val="hybridMultilevel"/>
    <w:tmpl w:val="6682282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1600E8"/>
    <w:multiLevelType w:val="hybridMultilevel"/>
    <w:tmpl w:val="C8F29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9D3C38"/>
    <w:multiLevelType w:val="hybridMultilevel"/>
    <w:tmpl w:val="2EF86902"/>
    <w:lvl w:ilvl="0" w:tplc="13BEC258">
      <w:start w:val="1"/>
      <w:numFmt w:val="decimal"/>
      <w:lvlText w:val="%1."/>
      <w:lvlJc w:val="left"/>
      <w:pPr>
        <w:ind w:left="1068" w:hanging="360"/>
      </w:pPr>
      <w:rPr>
        <w:rFonts w:ascii="Times New Roman" w:eastAsia="Times New Roman" w:hAnsi="Times New Roman" w:cs="Times New Roman" w:hint="default"/>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2DF4EBE"/>
    <w:multiLevelType w:val="hybridMultilevel"/>
    <w:tmpl w:val="625AA1C6"/>
    <w:lvl w:ilvl="0" w:tplc="0CF692FC">
      <w:start w:val="1"/>
      <w:numFmt w:val="bullet"/>
      <w:lvlText w:val="-"/>
      <w:lvlJc w:val="left"/>
      <w:pPr>
        <w:ind w:left="786" w:hanging="360"/>
      </w:pPr>
      <w:rPr>
        <w:rFonts w:ascii="Times New Roman" w:eastAsia="Calibr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71206"/>
    <w:rsid w:val="00171206"/>
    <w:rsid w:val="00760A79"/>
    <w:rsid w:val="00CF7922"/>
    <w:rsid w:val="00D414E7"/>
    <w:rsid w:val="00F135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4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414E7"/>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D414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D414E7"/>
    <w:rPr>
      <w:rFonts w:ascii="Tahoma" w:hAnsi="Tahoma" w:cs="Tahoma"/>
      <w:sz w:val="16"/>
      <w:szCs w:val="16"/>
    </w:rPr>
  </w:style>
  <w:style w:type="character" w:customStyle="1" w:styleId="a4">
    <w:name w:val="Текст выноски Знак"/>
    <w:basedOn w:val="a0"/>
    <w:link w:val="a3"/>
    <w:uiPriority w:val="99"/>
    <w:semiHidden/>
    <w:rsid w:val="00D414E7"/>
    <w:rPr>
      <w:rFonts w:ascii="Tahoma" w:eastAsia="Times New Roman" w:hAnsi="Tahoma" w:cs="Tahoma"/>
      <w:sz w:val="16"/>
      <w:szCs w:val="16"/>
      <w:lang w:eastAsia="ru-RU"/>
    </w:rPr>
  </w:style>
  <w:style w:type="paragraph" w:styleId="a5">
    <w:name w:val="Body Text"/>
    <w:basedOn w:val="a"/>
    <w:link w:val="a6"/>
    <w:rsid w:val="00D414E7"/>
    <w:pPr>
      <w:jc w:val="both"/>
    </w:pPr>
  </w:style>
  <w:style w:type="character" w:customStyle="1" w:styleId="a6">
    <w:name w:val="Основной текст Знак"/>
    <w:basedOn w:val="a0"/>
    <w:link w:val="a5"/>
    <w:rsid w:val="00D414E7"/>
    <w:rPr>
      <w:rFonts w:ascii="Times New Roman" w:eastAsia="Times New Roman" w:hAnsi="Times New Roman" w:cs="Times New Roman"/>
      <w:sz w:val="24"/>
      <w:szCs w:val="24"/>
      <w:lang w:eastAsia="ru-RU"/>
    </w:rPr>
  </w:style>
  <w:style w:type="paragraph" w:customStyle="1" w:styleId="ConsPlusNormal">
    <w:name w:val="ConsPlusNormal"/>
    <w:rsid w:val="00D414E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D414E7"/>
    <w:pPr>
      <w:spacing w:before="100" w:beforeAutospacing="1" w:after="100" w:afterAutospacing="1"/>
    </w:pPr>
  </w:style>
  <w:style w:type="paragraph" w:styleId="a7">
    <w:name w:val="List Paragraph"/>
    <w:basedOn w:val="a"/>
    <w:uiPriority w:val="34"/>
    <w:qFormat/>
    <w:rsid w:val="00D414E7"/>
    <w:pPr>
      <w:ind w:left="720"/>
      <w:contextualSpacing/>
    </w:pPr>
  </w:style>
  <w:style w:type="paragraph" w:styleId="a8">
    <w:name w:val="header"/>
    <w:basedOn w:val="a"/>
    <w:link w:val="a9"/>
    <w:uiPriority w:val="99"/>
    <w:semiHidden/>
    <w:unhideWhenUsed/>
    <w:rsid w:val="00D414E7"/>
    <w:pPr>
      <w:tabs>
        <w:tab w:val="center" w:pos="4677"/>
        <w:tab w:val="right" w:pos="9355"/>
      </w:tabs>
    </w:pPr>
  </w:style>
  <w:style w:type="character" w:customStyle="1" w:styleId="a9">
    <w:name w:val="Верхний колонтитул Знак"/>
    <w:basedOn w:val="a0"/>
    <w:link w:val="a8"/>
    <w:uiPriority w:val="99"/>
    <w:semiHidden/>
    <w:rsid w:val="00D414E7"/>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D414E7"/>
    <w:pPr>
      <w:tabs>
        <w:tab w:val="center" w:pos="4677"/>
        <w:tab w:val="right" w:pos="9355"/>
      </w:tabs>
    </w:pPr>
  </w:style>
  <w:style w:type="character" w:customStyle="1" w:styleId="ab">
    <w:name w:val="Нижний колонтитул Знак"/>
    <w:basedOn w:val="a0"/>
    <w:link w:val="aa"/>
    <w:uiPriority w:val="99"/>
    <w:semiHidden/>
    <w:rsid w:val="00D414E7"/>
    <w:rPr>
      <w:rFonts w:ascii="Times New Roman" w:eastAsia="Times New Roman" w:hAnsi="Times New Roman" w:cs="Times New Roman"/>
      <w:sz w:val="24"/>
      <w:szCs w:val="24"/>
      <w:lang w:eastAsia="ru-RU"/>
    </w:rPr>
  </w:style>
  <w:style w:type="paragraph" w:customStyle="1" w:styleId="ac">
    <w:name w:val="ТекстРус"/>
    <w:basedOn w:val="a"/>
    <w:qFormat/>
    <w:rsid w:val="00D414E7"/>
    <w:pPr>
      <w:jc w:val="both"/>
    </w:pPr>
    <w:rPr>
      <w:rFonts w:ascii="Calibri" w:eastAsia="Calibri" w:hAnsi="Calibri"/>
      <w:lang w:eastAsia="en-US"/>
    </w:rPr>
  </w:style>
  <w:style w:type="paragraph" w:styleId="ad">
    <w:name w:val="footnote text"/>
    <w:aliases w:val="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Table_Footnote_last,Знак1,З,Зна"/>
    <w:basedOn w:val="a"/>
    <w:link w:val="ae"/>
    <w:uiPriority w:val="99"/>
    <w:semiHidden/>
    <w:unhideWhenUsed/>
    <w:rsid w:val="00D414E7"/>
    <w:pPr>
      <w:spacing w:after="200" w:line="276" w:lineRule="auto"/>
    </w:pPr>
    <w:rPr>
      <w:rFonts w:ascii="Calibri" w:eastAsia="Calibri" w:hAnsi="Calibri"/>
      <w:sz w:val="20"/>
      <w:szCs w:val="20"/>
      <w:lang w:eastAsia="en-US"/>
    </w:rPr>
  </w:style>
  <w:style w:type="character" w:customStyle="1" w:styleId="ae">
    <w:name w:val="Текст сноски Знак"/>
    <w:aliases w:val="Текст сноски Знак1 Знак1,Текст сноски Знак Знак Знак1,Текст сноски Знак1 Знак Знак,Текст сноски Знак Знак Знак Знак,Текст сноски Знак Знак Знак Знак Знак Знак Знак Знак1,Текст сноски Знак Знак Знак Знак Знак Знак Знак Знак Знак,З Знак"/>
    <w:basedOn w:val="a0"/>
    <w:link w:val="ad"/>
    <w:uiPriority w:val="99"/>
    <w:semiHidden/>
    <w:rsid w:val="00D414E7"/>
    <w:rPr>
      <w:rFonts w:ascii="Calibri" w:eastAsia="Calibri" w:hAnsi="Calibri" w:cs="Times New Roman"/>
      <w:sz w:val="20"/>
      <w:szCs w:val="20"/>
    </w:rPr>
  </w:style>
  <w:style w:type="character" w:styleId="af">
    <w:name w:val="footnote reference"/>
    <w:aliases w:val="Знак сноски-FN,Знак сноски 1,ftref,сноска,вески,Ciae niinee-FN,Referencia nota al pie,fr,Used by Word for Help footnote symbols,ООО Знак сноски"/>
    <w:semiHidden/>
    <w:unhideWhenUsed/>
    <w:rsid w:val="00D414E7"/>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1928</Words>
  <Characters>10990</Characters>
  <Application>Microsoft Office Word</Application>
  <DocSecurity>0</DocSecurity>
  <Lines>91</Lines>
  <Paragraphs>25</Paragraphs>
  <ScaleCrop>false</ScaleCrop>
  <Company>Администрация Чебаркульского городского округа</Company>
  <LinksUpToDate>false</LinksUpToDate>
  <CharactersWithSpaces>12893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Якупова Н.Б.</dc:creator>
  <cp:lastModifiedBy>Епифанов А.А.</cp:lastModifiedBy>
  <cp:revision>2</cp:revision>
  <dcterms:created xsi:type="dcterms:W3CDTF">2023-01-10T11:24:00Z</dcterms:created>
  <dcterms:modified xsi:type="dcterms:W3CDTF">2023-01-10T11:24:00Z</dcterms:modified>
</cp:coreProperties>
</file>