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04" w:rsidRPr="006A3D04" w:rsidRDefault="006A3D04" w:rsidP="006A3D04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 w:rsidRPr="006A3D04">
        <w:rPr>
          <w:rFonts w:eastAsia="Calibri"/>
          <w:b/>
          <w:sz w:val="28"/>
          <w:szCs w:val="28"/>
          <w:lang w:eastAsia="en-US"/>
        </w:rPr>
        <w:t xml:space="preserve">ОТЧЕТ КОНТРОЛЬНО - СЧЕТНОГО КОМИТЕТА ЧЕБАРКУЛЬСКОГО </w:t>
      </w:r>
    </w:p>
    <w:p w:rsidR="006A3D04" w:rsidRPr="006A3D04" w:rsidRDefault="006A3D04" w:rsidP="006A3D04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 w:rsidRPr="006A3D04">
        <w:rPr>
          <w:rFonts w:eastAsia="Calibri"/>
          <w:b/>
          <w:sz w:val="28"/>
          <w:szCs w:val="28"/>
          <w:lang w:eastAsia="en-US"/>
        </w:rPr>
        <w:t>ГОРОДСКОГО ОКРУГА ЗА 2020 год.</w:t>
      </w:r>
    </w:p>
    <w:p w:rsidR="006A3D04" w:rsidRPr="006A3D04" w:rsidRDefault="006A3D04" w:rsidP="006A3D04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7562"/>
        <w:gridCol w:w="1305"/>
      </w:tblGrid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Код строки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Значение показателя</w:t>
            </w:r>
          </w:p>
        </w:tc>
      </w:tr>
      <w:tr w:rsidR="006A3D04" w:rsidRPr="006A3D04" w:rsidTr="006A3D0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b/>
                <w:lang w:eastAsia="en-US"/>
              </w:rPr>
            </w:pPr>
            <w:r w:rsidRPr="006A3D04">
              <w:rPr>
                <w:rFonts w:eastAsia="Calibri"/>
                <w:b/>
                <w:lang w:eastAsia="en-US"/>
              </w:rPr>
              <w:t xml:space="preserve">Раздел </w:t>
            </w:r>
            <w:r w:rsidRPr="006A3D04">
              <w:rPr>
                <w:rFonts w:eastAsia="Calibri"/>
                <w:b/>
                <w:lang w:val="en-US" w:eastAsia="en-US"/>
              </w:rPr>
              <w:t>I</w:t>
            </w:r>
            <w:r w:rsidRPr="006A3D04">
              <w:rPr>
                <w:rFonts w:eastAsia="Calibri"/>
                <w:b/>
                <w:lang w:eastAsia="en-US"/>
              </w:rPr>
              <w:t>. Сведения о проведенных контрольных мероприятиях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1.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Количество проведенных контрольных мероприятий (единиц), </w:t>
            </w:r>
          </w:p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16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совместные с Контрольно-счетной палатой Челябинской области, правоохранительными и иными органами финансового контроля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3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2.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Количество встречных проверок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0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Количество контрольных мероприятий, по результатам которых выявлены финансовые нарушения (единиц)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5</w:t>
            </w:r>
          </w:p>
        </w:tc>
      </w:tr>
      <w:tr w:rsidR="006A3D04" w:rsidRPr="006A3D04" w:rsidTr="006A3D0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b/>
                <w:lang w:eastAsia="en-US"/>
              </w:rPr>
            </w:pPr>
            <w:r w:rsidRPr="006A3D04">
              <w:rPr>
                <w:rFonts w:eastAsia="Calibri"/>
                <w:b/>
                <w:lang w:eastAsia="en-US"/>
              </w:rPr>
              <w:t xml:space="preserve">Раздел </w:t>
            </w:r>
            <w:r w:rsidRPr="006A3D04">
              <w:rPr>
                <w:rFonts w:eastAsia="Calibri"/>
                <w:b/>
                <w:lang w:val="en-US" w:eastAsia="en-US"/>
              </w:rPr>
              <w:t>II</w:t>
            </w:r>
            <w:r w:rsidRPr="006A3D04">
              <w:rPr>
                <w:rFonts w:eastAsia="Calibri"/>
                <w:b/>
                <w:lang w:eastAsia="en-US"/>
              </w:rPr>
              <w:t>. Сведения о проведенных экспертно-аналитических мероприятиях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42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подготовка экспертных заключений на поступившие проекты решений, целевых программ и иных 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37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подготовка иных экспертно-аналитических материалов (совместные с Контрольно-счетной палатой Челябинской области)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7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подготовка экспертных заключений по результатам аудита в сфере закупок товаров, работ, услуг для обеспечения муниципальных нужд.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0</w:t>
            </w:r>
          </w:p>
        </w:tc>
      </w:tr>
      <w:tr w:rsidR="006A3D04" w:rsidRPr="006A3D04" w:rsidTr="006A3D0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b/>
                <w:lang w:eastAsia="en-US"/>
              </w:rPr>
            </w:pPr>
            <w:r w:rsidRPr="006A3D04">
              <w:rPr>
                <w:rFonts w:eastAsia="Calibri"/>
                <w:b/>
                <w:lang w:eastAsia="en-US"/>
              </w:rPr>
              <w:t xml:space="preserve">Раздел </w:t>
            </w:r>
            <w:r w:rsidRPr="006A3D04">
              <w:rPr>
                <w:rFonts w:eastAsia="Calibri"/>
                <w:b/>
                <w:lang w:val="en-US" w:eastAsia="en-US"/>
              </w:rPr>
              <w:t>III</w:t>
            </w:r>
            <w:r w:rsidRPr="006A3D04">
              <w:rPr>
                <w:rFonts w:eastAsia="Calibri"/>
                <w:b/>
                <w:lang w:eastAsia="en-US"/>
              </w:rPr>
              <w:t>. Сведения о выявленных нарушениях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Нецелевое использование средств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    0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Неэффективное использование средств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713,8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Нарушение законодательства о бухгалтерском учете и (или) требований по составлению бюджетной отчетности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1 003,8</w:t>
            </w:r>
          </w:p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8.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293 344,0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9.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Несоблюдение установленных процедур и требований бюджетного законодательства РФ при исполнении бюджетов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    5964,6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Иные нарушения (тыс. рублей),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15 057,2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10.1.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Нарушения законодательства РФ о размещении заказов для муниципальных нужд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14 715,6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Количество выявленных нарушений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72</w:t>
            </w:r>
          </w:p>
        </w:tc>
      </w:tr>
      <w:tr w:rsidR="006A3D04" w:rsidRPr="006A3D04" w:rsidTr="006A3D0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b/>
                <w:lang w:eastAsia="en-US"/>
              </w:rPr>
            </w:pPr>
            <w:r w:rsidRPr="006A3D04">
              <w:rPr>
                <w:rFonts w:eastAsia="Calibri"/>
                <w:b/>
                <w:lang w:eastAsia="en-US"/>
              </w:rPr>
              <w:t xml:space="preserve">Раздел </w:t>
            </w:r>
            <w:r w:rsidRPr="006A3D04">
              <w:rPr>
                <w:rFonts w:eastAsia="Calibri"/>
                <w:b/>
                <w:lang w:val="en-US" w:eastAsia="en-US"/>
              </w:rPr>
              <w:t>IV</w:t>
            </w:r>
            <w:r w:rsidRPr="006A3D04">
              <w:rPr>
                <w:rFonts w:eastAsia="Calibri"/>
                <w:b/>
                <w:lang w:eastAsia="en-US"/>
              </w:rPr>
              <w:t>. Сведения об устранении нарушений, предотвращении бюджетных потерь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-33" w:firstLine="33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Устранено финансовых нарушений, выявленных в отчетном году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299 011,2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12.1.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-33" w:firstLine="33"/>
              <w:jc w:val="both"/>
              <w:rPr>
                <w:rFonts w:eastAsia="Calibri"/>
                <w:color w:val="FF0000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в том числе восстановлено средств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293 871,6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-33" w:firstLine="33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Устранено финансовых нарушений, выявленных в периоды, предшествующие отчетному году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5406,6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13.1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-33" w:firstLine="33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в том числе восстановлено средств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-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-33" w:firstLine="33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Предотвращено бюджетных потерь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318,0</w:t>
            </w:r>
          </w:p>
        </w:tc>
      </w:tr>
      <w:tr w:rsidR="006A3D04" w:rsidRPr="006A3D04" w:rsidTr="006A3D0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right="718"/>
              <w:jc w:val="center"/>
              <w:rPr>
                <w:rFonts w:eastAsia="Calibri"/>
                <w:b/>
                <w:lang w:eastAsia="en-US"/>
              </w:rPr>
            </w:pPr>
            <w:r w:rsidRPr="006A3D04">
              <w:rPr>
                <w:rFonts w:eastAsia="Calibri"/>
                <w:b/>
                <w:lang w:eastAsia="en-US"/>
              </w:rPr>
              <w:t xml:space="preserve">Раздел </w:t>
            </w:r>
            <w:r w:rsidRPr="006A3D04">
              <w:rPr>
                <w:rFonts w:eastAsia="Calibri"/>
                <w:b/>
                <w:lang w:val="en-US" w:eastAsia="en-US"/>
              </w:rPr>
              <w:t>V</w:t>
            </w:r>
            <w:r w:rsidRPr="006A3D04">
              <w:rPr>
                <w:rFonts w:eastAsia="Calibri"/>
                <w:b/>
                <w:lang w:eastAsia="en-US"/>
              </w:rPr>
              <w:t>. Сведения о мерах, принятых по результатам контрольных и экспертно-аналитических мероприятий по выявленным нарушений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Направлено предписаний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0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lastRenderedPageBreak/>
              <w:t xml:space="preserve">16.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Не выполнено предписаний, срок исполнения которых наступил в отчетном периоде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0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17.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Направлено представлений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6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 xml:space="preserve">18.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Не выполнено представлений, срок исполнения которых наступил в отчетном периоде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Рассмотрено материалов контрольных и экспертно-аналитических мероприятий на заседаниях постоянных комиссий Собрания депутатов Чебаркульского городского округа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42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Рассмотрено материалов контрольных и экспертно-аналитических мероприятий на заседаниях Собрания депутатов Чебаркульского городского округа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11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Направлено материалов о совершении административных правонарушений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6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Привлечено к административной ответственности (человек)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1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3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Возбуждено уголовных дел (единиц)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0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По результатам контрольных и экспертно-аналитических мероприятий привлечено к ответственности (человек),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0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25.1.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Привлечено к дисциплинарной ответственности (человек)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0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25.2.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Привлечено к материальной ответственности (человек)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0</w:t>
            </w:r>
          </w:p>
        </w:tc>
      </w:tr>
      <w:tr w:rsidR="006A3D04" w:rsidRPr="006A3D04" w:rsidTr="006A3D0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b/>
                <w:lang w:eastAsia="en-US"/>
              </w:rPr>
            </w:pPr>
            <w:r w:rsidRPr="006A3D04">
              <w:rPr>
                <w:rFonts w:eastAsia="Calibri"/>
                <w:b/>
                <w:lang w:eastAsia="en-US"/>
              </w:rPr>
              <w:t xml:space="preserve">Раздел </w:t>
            </w:r>
            <w:r w:rsidRPr="006A3D04">
              <w:rPr>
                <w:rFonts w:eastAsia="Calibri"/>
                <w:b/>
                <w:lang w:val="en-US" w:eastAsia="en-US"/>
              </w:rPr>
              <w:t>VI</w:t>
            </w:r>
            <w:r w:rsidRPr="006A3D04">
              <w:rPr>
                <w:rFonts w:eastAsia="Calibri"/>
                <w:b/>
                <w:lang w:eastAsia="en-US"/>
              </w:rPr>
              <w:t>. Освещение деятельности Контрольно-счетной палаты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Размещение информации о деятельности Контрольно-счетного комитета Чебаркульского городского округа в средствах массовой информации (количество материалов),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tabs>
                <w:tab w:val="left" w:pos="675"/>
                <w:tab w:val="center" w:pos="794"/>
              </w:tabs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67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26.1.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На сайте Чебаркульского городского округа (страница Контрольно-счетного комитета Чебаркульского городского округа) (количество материалов)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67</w:t>
            </w:r>
          </w:p>
        </w:tc>
      </w:tr>
      <w:tr w:rsidR="006A3D04" w:rsidRPr="006A3D04" w:rsidTr="006A3D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26.2.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4" w:rsidRPr="006A3D04" w:rsidRDefault="006A3D04" w:rsidP="006A3D04">
            <w:pPr>
              <w:ind w:left="567"/>
              <w:jc w:val="both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В печатных изданиях (количество материалов)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4" w:rsidRPr="006A3D04" w:rsidRDefault="006A3D04" w:rsidP="006A3D04">
            <w:pPr>
              <w:jc w:val="center"/>
              <w:rPr>
                <w:rFonts w:eastAsia="Calibri"/>
                <w:lang w:eastAsia="en-US"/>
              </w:rPr>
            </w:pPr>
            <w:r w:rsidRPr="006A3D04">
              <w:rPr>
                <w:rFonts w:eastAsia="Calibri"/>
                <w:lang w:eastAsia="en-US"/>
              </w:rPr>
              <w:t>0</w:t>
            </w:r>
          </w:p>
        </w:tc>
      </w:tr>
    </w:tbl>
    <w:p w:rsidR="006A3D04" w:rsidRPr="006A3D04" w:rsidRDefault="006A3D04" w:rsidP="006A3D04">
      <w:pPr>
        <w:ind w:left="567"/>
        <w:jc w:val="center"/>
        <w:rPr>
          <w:b/>
          <w:bCs/>
          <w:color w:val="000000"/>
          <w:sz w:val="20"/>
          <w:szCs w:val="20"/>
        </w:rPr>
      </w:pPr>
    </w:p>
    <w:p w:rsidR="006A3D04" w:rsidRPr="006A3D04" w:rsidRDefault="006A3D04" w:rsidP="006A3D04">
      <w:pPr>
        <w:ind w:left="567"/>
        <w:jc w:val="center"/>
        <w:rPr>
          <w:b/>
          <w:bCs/>
          <w:color w:val="000000"/>
          <w:sz w:val="28"/>
          <w:szCs w:val="28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Pr="006A3D04" w:rsidRDefault="006A3D04" w:rsidP="006A3D04">
      <w:pPr>
        <w:ind w:firstLine="709"/>
        <w:jc w:val="center"/>
        <w:rPr>
          <w:b/>
          <w:bCs/>
          <w:color w:val="000000"/>
        </w:rPr>
      </w:pPr>
    </w:p>
    <w:p w:rsidR="006A3D04" w:rsidRDefault="006A3D04">
      <w:bookmarkStart w:id="0" w:name="_GoBack"/>
      <w:bookmarkEnd w:id="0"/>
    </w:p>
    <w:sectPr w:rsidR="006A3D04" w:rsidSect="0028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6EF4"/>
    <w:rsid w:val="001C7587"/>
    <w:rsid w:val="00286550"/>
    <w:rsid w:val="0041248B"/>
    <w:rsid w:val="00516EF4"/>
    <w:rsid w:val="00606F2A"/>
    <w:rsid w:val="006A3D04"/>
    <w:rsid w:val="00745AD1"/>
    <w:rsid w:val="00881F67"/>
    <w:rsid w:val="00C71756"/>
    <w:rsid w:val="00D0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Company>Администрация Чебаркульского городского округа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Л.Н.</dc:creator>
  <cp:lastModifiedBy>Епифанов А.А.</cp:lastModifiedBy>
  <cp:revision>2</cp:revision>
  <dcterms:created xsi:type="dcterms:W3CDTF">2021-04-15T08:53:00Z</dcterms:created>
  <dcterms:modified xsi:type="dcterms:W3CDTF">2021-04-15T08:53:00Z</dcterms:modified>
</cp:coreProperties>
</file>