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D" w:rsidRPr="00B21DAF" w:rsidRDefault="00E70FB4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1DAF">
        <w:rPr>
          <w:rFonts w:ascii="Times New Roman" w:hAnsi="Times New Roman" w:cs="Times New Roman"/>
          <w:b/>
          <w:sz w:val="25"/>
          <w:szCs w:val="25"/>
        </w:rPr>
        <w:t>Приложение</w:t>
      </w:r>
      <w:r w:rsidR="00C15CFE" w:rsidRPr="00B21DAF">
        <w:rPr>
          <w:rFonts w:ascii="Times New Roman" w:hAnsi="Times New Roman" w:cs="Times New Roman"/>
          <w:b/>
          <w:sz w:val="25"/>
          <w:szCs w:val="25"/>
        </w:rPr>
        <w:t xml:space="preserve"> к отчету</w:t>
      </w:r>
    </w:p>
    <w:p w:rsidR="007A1886" w:rsidRPr="00B21DAF" w:rsidRDefault="00F4079E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1DAF">
        <w:rPr>
          <w:rFonts w:ascii="Times New Roman" w:hAnsi="Times New Roman" w:cs="Times New Roman"/>
          <w:b/>
          <w:sz w:val="25"/>
          <w:szCs w:val="25"/>
        </w:rPr>
        <w:t>о работе Контрольно-счетного комитета Чебаркульского городского округа</w:t>
      </w:r>
      <w:r w:rsidR="00DB62A2" w:rsidRPr="00B21DAF">
        <w:rPr>
          <w:rFonts w:ascii="Times New Roman" w:hAnsi="Times New Roman" w:cs="Times New Roman"/>
          <w:b/>
          <w:sz w:val="25"/>
          <w:szCs w:val="25"/>
        </w:rPr>
        <w:t xml:space="preserve">за </w:t>
      </w:r>
      <w:r w:rsidR="00583453" w:rsidRPr="00B21DAF">
        <w:rPr>
          <w:rFonts w:ascii="Times New Roman" w:hAnsi="Times New Roman" w:cs="Times New Roman"/>
          <w:b/>
          <w:sz w:val="25"/>
          <w:szCs w:val="25"/>
        </w:rPr>
        <w:t>20</w:t>
      </w:r>
      <w:r w:rsidR="00DB62A2" w:rsidRPr="00B21DAF">
        <w:rPr>
          <w:rFonts w:ascii="Times New Roman" w:hAnsi="Times New Roman" w:cs="Times New Roman"/>
          <w:b/>
          <w:sz w:val="25"/>
          <w:szCs w:val="25"/>
        </w:rPr>
        <w:t>2</w:t>
      </w:r>
      <w:r w:rsidR="00D07952" w:rsidRPr="00B21DAF">
        <w:rPr>
          <w:rFonts w:ascii="Times New Roman" w:hAnsi="Times New Roman" w:cs="Times New Roman"/>
          <w:b/>
          <w:sz w:val="25"/>
          <w:szCs w:val="25"/>
        </w:rPr>
        <w:t>3</w:t>
      </w:r>
      <w:r w:rsidR="00583453" w:rsidRPr="00B21DAF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334511" w:rsidRPr="00B21DAF" w:rsidRDefault="00334511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9E" w:rsidRPr="00B21DAF" w:rsidRDefault="00615790" w:rsidP="007A1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В </w:t>
      </w:r>
      <w:r w:rsidR="0014072D" w:rsidRPr="00B21DAF">
        <w:rPr>
          <w:rFonts w:ascii="Times New Roman" w:hAnsi="Times New Roman" w:cs="Times New Roman"/>
          <w:sz w:val="25"/>
          <w:szCs w:val="25"/>
        </w:rPr>
        <w:t>отчетном периоде</w:t>
      </w:r>
      <w:r w:rsidR="002A4E8B" w:rsidRPr="00B21DAF">
        <w:rPr>
          <w:rFonts w:ascii="Times New Roman" w:hAnsi="Times New Roman" w:cs="Times New Roman"/>
          <w:sz w:val="25"/>
          <w:szCs w:val="25"/>
        </w:rPr>
        <w:t xml:space="preserve"> работа Контрольно-счетного комитета Чебаркульского городского округа (далее- КСК ЧГО) строилась на основании плана работы, утвержденного приказом председате</w:t>
      </w:r>
      <w:r w:rsidR="00935BB7" w:rsidRPr="00B21DAF">
        <w:rPr>
          <w:rFonts w:ascii="Times New Roman" w:hAnsi="Times New Roman" w:cs="Times New Roman"/>
          <w:sz w:val="25"/>
          <w:szCs w:val="25"/>
        </w:rPr>
        <w:t xml:space="preserve">ля КСК ЧГО от </w:t>
      </w:r>
      <w:r w:rsidR="00DB62A2" w:rsidRPr="00B21DAF">
        <w:rPr>
          <w:rFonts w:ascii="Times New Roman" w:hAnsi="Times New Roman" w:cs="Times New Roman"/>
          <w:sz w:val="25"/>
          <w:szCs w:val="25"/>
        </w:rPr>
        <w:t>2</w:t>
      </w:r>
      <w:r w:rsidR="00F850FE" w:rsidRPr="00B21DAF">
        <w:rPr>
          <w:rFonts w:ascii="Times New Roman" w:hAnsi="Times New Roman" w:cs="Times New Roman"/>
          <w:sz w:val="25"/>
          <w:szCs w:val="25"/>
        </w:rPr>
        <w:t>6</w:t>
      </w:r>
      <w:r w:rsidR="00DB62A2" w:rsidRPr="00B21DAF">
        <w:rPr>
          <w:rFonts w:ascii="Times New Roman" w:hAnsi="Times New Roman" w:cs="Times New Roman"/>
          <w:sz w:val="25"/>
          <w:szCs w:val="25"/>
        </w:rPr>
        <w:t>.12.20</w:t>
      </w:r>
      <w:r w:rsidR="00A0639F" w:rsidRPr="00B21DAF">
        <w:rPr>
          <w:rFonts w:ascii="Times New Roman" w:hAnsi="Times New Roman" w:cs="Times New Roman"/>
          <w:sz w:val="25"/>
          <w:szCs w:val="25"/>
        </w:rPr>
        <w:t>2</w:t>
      </w:r>
      <w:r w:rsidR="00F850FE" w:rsidRPr="00B21DAF">
        <w:rPr>
          <w:rFonts w:ascii="Times New Roman" w:hAnsi="Times New Roman" w:cs="Times New Roman"/>
          <w:sz w:val="25"/>
          <w:szCs w:val="25"/>
        </w:rPr>
        <w:t>2</w:t>
      </w:r>
      <w:r w:rsidR="00935BB7" w:rsidRPr="00B21DAF">
        <w:rPr>
          <w:rFonts w:ascii="Times New Roman" w:hAnsi="Times New Roman" w:cs="Times New Roman"/>
          <w:sz w:val="25"/>
          <w:szCs w:val="25"/>
        </w:rPr>
        <w:t xml:space="preserve">г. № </w:t>
      </w:r>
      <w:r w:rsidR="00A0639F" w:rsidRPr="00B21DAF">
        <w:rPr>
          <w:rFonts w:ascii="Times New Roman" w:hAnsi="Times New Roman" w:cs="Times New Roman"/>
          <w:sz w:val="25"/>
          <w:szCs w:val="25"/>
        </w:rPr>
        <w:t>2</w:t>
      </w:r>
      <w:r w:rsidR="00F850FE" w:rsidRPr="00B21DAF">
        <w:rPr>
          <w:rFonts w:ascii="Times New Roman" w:hAnsi="Times New Roman" w:cs="Times New Roman"/>
          <w:sz w:val="25"/>
          <w:szCs w:val="25"/>
        </w:rPr>
        <w:t>1</w:t>
      </w:r>
      <w:r w:rsidR="00A0639F" w:rsidRPr="00B21DAF">
        <w:rPr>
          <w:rFonts w:ascii="Times New Roman" w:hAnsi="Times New Roman" w:cs="Times New Roman"/>
          <w:sz w:val="25"/>
          <w:szCs w:val="25"/>
        </w:rPr>
        <w:t xml:space="preserve"> (с учетом изменений)</w:t>
      </w:r>
      <w:r w:rsidR="00935BB7" w:rsidRPr="00B21DAF">
        <w:rPr>
          <w:rFonts w:ascii="Times New Roman" w:hAnsi="Times New Roman" w:cs="Times New Roman"/>
          <w:sz w:val="25"/>
          <w:szCs w:val="25"/>
        </w:rPr>
        <w:t>.</w:t>
      </w:r>
    </w:p>
    <w:p w:rsidR="00996057" w:rsidRPr="00B21DAF" w:rsidRDefault="004A0F81" w:rsidP="007A1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</w:t>
      </w:r>
      <w:r w:rsidR="00391481" w:rsidRPr="00B21DAF">
        <w:rPr>
          <w:rFonts w:ascii="Times New Roman" w:hAnsi="Times New Roman" w:cs="Times New Roman"/>
          <w:sz w:val="25"/>
          <w:szCs w:val="25"/>
        </w:rPr>
        <w:t>202</w:t>
      </w:r>
      <w:r w:rsidR="00F850FE" w:rsidRPr="00B21DAF">
        <w:rPr>
          <w:rFonts w:ascii="Times New Roman" w:hAnsi="Times New Roman" w:cs="Times New Roman"/>
          <w:sz w:val="25"/>
          <w:szCs w:val="25"/>
        </w:rPr>
        <w:t>3</w:t>
      </w:r>
      <w:r w:rsidR="007A1886" w:rsidRPr="00B21DAF">
        <w:rPr>
          <w:rFonts w:ascii="Times New Roman" w:hAnsi="Times New Roman" w:cs="Times New Roman"/>
          <w:sz w:val="25"/>
          <w:szCs w:val="25"/>
        </w:rPr>
        <w:t>году проведены</w:t>
      </w:r>
      <w:r w:rsidR="002A4E8B" w:rsidRPr="00B21DAF">
        <w:rPr>
          <w:rFonts w:ascii="Times New Roman" w:hAnsi="Times New Roman" w:cs="Times New Roman"/>
          <w:sz w:val="25"/>
          <w:szCs w:val="25"/>
        </w:rPr>
        <w:t xml:space="preserve"> следующие </w:t>
      </w:r>
      <w:r w:rsidR="002A4E8B" w:rsidRPr="00B21DAF">
        <w:rPr>
          <w:rFonts w:ascii="Times New Roman" w:hAnsi="Times New Roman" w:cs="Times New Roman"/>
          <w:b/>
          <w:sz w:val="25"/>
          <w:szCs w:val="25"/>
        </w:rPr>
        <w:t>контрольные мероприятия</w:t>
      </w:r>
      <w:r w:rsidR="006E2571" w:rsidRPr="00B21DAF">
        <w:rPr>
          <w:rFonts w:ascii="Times New Roman" w:hAnsi="Times New Roman" w:cs="Times New Roman"/>
          <w:sz w:val="25"/>
          <w:szCs w:val="25"/>
        </w:rPr>
        <w:t>:</w:t>
      </w:r>
    </w:p>
    <w:p w:rsidR="009B6BCC" w:rsidRPr="00B21DAF" w:rsidRDefault="009B6BCC" w:rsidP="004A0FC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1. </w:t>
      </w:r>
      <w:r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С </w:t>
      </w:r>
      <w:r w:rsidR="0042790B"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>1</w:t>
      </w:r>
      <w:r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по 31 марта 202</w:t>
      </w:r>
      <w:r w:rsidR="0042790B"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>3</w:t>
      </w:r>
      <w:r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>г. проведена внешняя проверка достоверности, полноты и соответствия нормативным требованиям составления ипредоставления бюджетной отчетности 10 главных администраторов (распорядителей) бюджетных средств за 202</w:t>
      </w:r>
      <w:r w:rsidR="0042790B"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>2</w:t>
      </w:r>
      <w:r w:rsidRPr="00B21DAF">
        <w:rPr>
          <w:rFonts w:ascii="Times New Roman" w:eastAsia="Calibri" w:hAnsi="Times New Roman" w:cs="Times New Roman"/>
          <w:b/>
          <w:sz w:val="25"/>
          <w:szCs w:val="25"/>
          <w:u w:val="single"/>
        </w:rPr>
        <w:t xml:space="preserve"> год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9B6BCC" w:rsidRPr="00B21DAF" w:rsidRDefault="009B6BCC" w:rsidP="007A1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На основании ст.56 Положения о бюджетном процессе в Чебаркульском городском округе, утвержденном решением Собрания депутатов ЧГО от 08.12.2020г. №32 оформлено заключение по каждому главному администратору средств бюджета городского округа в установленный срок.</w:t>
      </w:r>
    </w:p>
    <w:p w:rsidR="009B6BCC" w:rsidRPr="00B21DAF" w:rsidRDefault="009B6BCC" w:rsidP="007A18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По результатам внешней проверки главных администраторов бюджетных средств Контрольно-счетным комитетом ЧГО установлены следующие нарушения:</w:t>
      </w:r>
    </w:p>
    <w:p w:rsidR="0042790B" w:rsidRPr="00B21DAF" w:rsidRDefault="0042790B" w:rsidP="00427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 несоответствие Порядку №340 осуществлялось ведение бюджетных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росписей в УЖКХ ЧГО, УСЗН ЧГО.</w:t>
      </w:r>
    </w:p>
    <w:p w:rsidR="0042790B" w:rsidRPr="00B21DAF" w:rsidRDefault="0042790B" w:rsidP="0042790B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Установлены признаки неэффективного использования бюджетных средств при исполнении полномочий учредителя в части формирования финансовых основ выполнения муниципального задания бюджетными учреждениями. Увеличение объема субсидии УСЗН администрации ЧГО документально необоснованно и не подтверждено. Следовательно, в УСЗН администрации ЧГО не было оснований финансирования выполнения муниципального задания в увеличенном объеме только на основании изменения графика перечислений субсидии.</w:t>
      </w:r>
    </w:p>
    <w:p w:rsidR="0042790B" w:rsidRPr="00B21DAF" w:rsidRDefault="0042790B" w:rsidP="00310E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Установлены нарушения в организации и требованиям к бюджетному учету,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которые повлекли искажение годовой бюджетной отчетности ГАБС, при этом в акте внутренней аудиторской проверки годовой отчетности подтвержден факт отсутствия искажения бюджетной отчетности, что свидетельствуют об не эффективной (формальной) организации внутреннего финансового контроля и (или) внутреннего финансового аудита у учреждения.</w:t>
      </w:r>
    </w:p>
    <w:p w:rsidR="0042790B" w:rsidRPr="00B21DAF" w:rsidRDefault="0042790B" w:rsidP="00EE606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Установлены нарушения методологии бюджетного (бухгалтерского) учета, 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которые привели к внесению в годовой отчет заведомо недостоверных сведений, что является административным правонарушением, предусмотренным частью 4 статьи 15.15.6. КоАП РФ (грубое нарушение).</w:t>
      </w:r>
    </w:p>
    <w:p w:rsidR="0042790B" w:rsidRPr="00B21DAF" w:rsidRDefault="0042790B" w:rsidP="00A576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Установлены нарушения </w:t>
      </w: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 принятия бюджетных обязательств</w:t>
      </w:r>
      <w:r w:rsidRPr="00B21DAF">
        <w:rPr>
          <w:rFonts w:ascii="Times New Roman" w:hAnsi="Times New Roman" w:cs="Times New Roman"/>
          <w:sz w:val="25"/>
          <w:szCs w:val="25"/>
        </w:rPr>
        <w:t xml:space="preserve">, что 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является административным правонарушением, предусмотренным статьей 15.15.10. КоАП РФ.</w:t>
      </w:r>
    </w:p>
    <w:p w:rsidR="0042790B" w:rsidRPr="00B21DAF" w:rsidRDefault="0042790B" w:rsidP="004279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Перед составлением </w:t>
      </w:r>
      <w:bookmarkStart w:id="0" w:name="_GoBack"/>
      <w:bookmarkEnd w:id="0"/>
      <w:r w:rsidRPr="00B21DAF">
        <w:rPr>
          <w:rFonts w:ascii="Times New Roman" w:hAnsi="Times New Roman" w:cs="Times New Roman"/>
          <w:sz w:val="25"/>
          <w:szCs w:val="25"/>
        </w:rPr>
        <w:t>годовой отчетности в полной мере не проведена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инвентаризация по счетам учета: УЖКХ ЧГО, </w:t>
      </w:r>
      <w:proofErr w:type="spellStart"/>
      <w:r w:rsidRPr="00B21DAF">
        <w:rPr>
          <w:rFonts w:ascii="Times New Roman" w:hAnsi="Times New Roman" w:cs="Times New Roman"/>
          <w:sz w:val="25"/>
          <w:szCs w:val="25"/>
        </w:rPr>
        <w:t>УФКиС</w:t>
      </w:r>
      <w:proofErr w:type="spellEnd"/>
      <w:r w:rsidRPr="00B21DAF">
        <w:rPr>
          <w:rFonts w:ascii="Times New Roman" w:hAnsi="Times New Roman" w:cs="Times New Roman"/>
          <w:sz w:val="25"/>
          <w:szCs w:val="25"/>
        </w:rPr>
        <w:t xml:space="preserve"> ЧГО, УМС ЧГО, УК ЧГО, УСЗН ЧГО, ФУ ЧГО, Администрация ЧГО, УО ЧГО.</w:t>
      </w:r>
    </w:p>
    <w:p w:rsidR="0042790B" w:rsidRPr="00B21DAF" w:rsidRDefault="0042790B" w:rsidP="004279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Установлены факты необоснованного отвлечения денежных средств в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дебиторскую задолженность по расходам, что является признаком неэффективного использования бюджетных средств.</w:t>
      </w:r>
    </w:p>
    <w:p w:rsidR="0042790B" w:rsidRPr="00B21DAF" w:rsidRDefault="0042790B" w:rsidP="001A44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Инвентаризация активов и обязательств, с целью составления годовой </w:t>
      </w:r>
    </w:p>
    <w:p w:rsidR="0042790B" w:rsidRPr="00B21DAF" w:rsidRDefault="0042790B" w:rsidP="004279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lastRenderedPageBreak/>
        <w:t xml:space="preserve">бюджетной отчетности, в УЖКХ ЧГО, УК ЧГО, </w:t>
      </w:r>
      <w:proofErr w:type="spellStart"/>
      <w:r w:rsidRPr="00B21DAF">
        <w:rPr>
          <w:rFonts w:ascii="Times New Roman" w:hAnsi="Times New Roman" w:cs="Times New Roman"/>
          <w:sz w:val="25"/>
          <w:szCs w:val="25"/>
        </w:rPr>
        <w:t>УФКиС</w:t>
      </w:r>
      <w:proofErr w:type="spellEnd"/>
      <w:r w:rsidRPr="00B21DAF">
        <w:rPr>
          <w:rFonts w:ascii="Times New Roman" w:hAnsi="Times New Roman" w:cs="Times New Roman"/>
          <w:sz w:val="25"/>
          <w:szCs w:val="25"/>
        </w:rPr>
        <w:t xml:space="preserve"> ЧГО проведена формально (или не в полном объеме), что является признаком административного правонарушения в соответствии с ч.1 ст.15.11 КоАП РФ.</w:t>
      </w:r>
    </w:p>
    <w:p w:rsidR="001178A2" w:rsidRPr="00B21DAF" w:rsidRDefault="00CA2DA7" w:rsidP="00427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По результатам контрольного мероприятия в отношении главного бухгалтера УК администрации ЧГО составлен протокол об административном нарушении. Согласно Постановлению суда, освободить </w:t>
      </w:r>
      <w:r w:rsidR="001178A2" w:rsidRPr="00B21DAF">
        <w:rPr>
          <w:rFonts w:ascii="Times New Roman" w:eastAsia="Calibri" w:hAnsi="Times New Roman" w:cs="Times New Roman"/>
          <w:sz w:val="25"/>
          <w:szCs w:val="25"/>
        </w:rPr>
        <w:t>от привлечения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к административной ответственности главного бухгалтера УК администрации ЧГО в связи с малозначительностью</w:t>
      </w:r>
      <w:r w:rsidR="001178A2" w:rsidRPr="00B21DAF">
        <w:rPr>
          <w:rFonts w:ascii="Times New Roman" w:eastAsia="Calibri" w:hAnsi="Times New Roman" w:cs="Times New Roman"/>
          <w:sz w:val="25"/>
          <w:szCs w:val="25"/>
        </w:rPr>
        <w:t xml:space="preserve"> административного правонарушения с объявлением устного замечания.</w:t>
      </w:r>
    </w:p>
    <w:p w:rsidR="0042790B" w:rsidRPr="00B21DAF" w:rsidRDefault="0042790B" w:rsidP="00427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AF">
        <w:rPr>
          <w:rFonts w:ascii="Times New Roman" w:hAnsi="Times New Roman" w:cs="Times New Roman"/>
          <w:sz w:val="25"/>
          <w:szCs w:val="25"/>
        </w:rPr>
        <w:t>По результатам контрольного мероприятия в отношении начальника УК администрации ЧГО составлен протокол об административном нарушении.</w:t>
      </w:r>
      <w:r w:rsidR="001178A2" w:rsidRPr="00B21DAF">
        <w:rPr>
          <w:rFonts w:ascii="Times New Roman" w:eastAsia="Calibri" w:hAnsi="Times New Roman" w:cs="Times New Roman"/>
          <w:sz w:val="25"/>
          <w:szCs w:val="25"/>
        </w:rPr>
        <w:t xml:space="preserve"> Согласно Постановлению суда, освободить от привлечения к административной ответственности начальника УК администрации ЧГО в связи с малозначительностью административного правонарушения с объявлением устного замечания.</w:t>
      </w:r>
    </w:p>
    <w:p w:rsidR="009B6BCC" w:rsidRPr="00B21DAF" w:rsidRDefault="009B6BCC" w:rsidP="004A0F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AB369B" w:rsidRPr="00B21DAF" w:rsidRDefault="00E1210E" w:rsidP="00AB369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>2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 xml:space="preserve">. </w:t>
      </w:r>
      <w:r w:rsidR="00AB369B" w:rsidRPr="00B21DAF">
        <w:rPr>
          <w:rFonts w:ascii="Times New Roman" w:hAnsi="Times New Roman" w:cs="Times New Roman"/>
          <w:b/>
          <w:sz w:val="25"/>
          <w:szCs w:val="25"/>
          <w:u w:val="single"/>
        </w:rPr>
        <w:t>«Проверка соблюдения законности и целевого использования бюджетны</w:t>
      </w:r>
      <w:r w:rsidR="00F233B5" w:rsidRPr="00B21DAF">
        <w:rPr>
          <w:rFonts w:ascii="Times New Roman" w:hAnsi="Times New Roman" w:cs="Times New Roman"/>
          <w:b/>
          <w:sz w:val="25"/>
          <w:szCs w:val="25"/>
          <w:u w:val="single"/>
        </w:rPr>
        <w:t>х средств»,</w:t>
      </w:r>
      <w:r w:rsidR="00F233B5" w:rsidRPr="00B21DAF">
        <w:rPr>
          <w:rFonts w:ascii="Times New Roman" w:hAnsi="Times New Roman" w:cs="Times New Roman"/>
          <w:sz w:val="25"/>
          <w:szCs w:val="25"/>
        </w:rPr>
        <w:t xml:space="preserve"> о</w:t>
      </w:r>
      <w:r w:rsidR="00AB369B" w:rsidRPr="00B21DAF">
        <w:rPr>
          <w:rFonts w:ascii="Times New Roman" w:hAnsi="Times New Roman" w:cs="Times New Roman"/>
          <w:sz w:val="25"/>
          <w:szCs w:val="25"/>
        </w:rPr>
        <w:t xml:space="preserve">бъект мероприятия: администрация ЧГО, УЖКХ ЧГО, СД ЧГО. Сумма проверенных средств </w:t>
      </w:r>
      <w:r w:rsidR="00AB369B" w:rsidRPr="00B21DAF">
        <w:rPr>
          <w:rFonts w:ascii="Times New Roman" w:hAnsi="Times New Roman" w:cs="Times New Roman"/>
          <w:sz w:val="25"/>
          <w:szCs w:val="25"/>
          <w:u w:val="single"/>
        </w:rPr>
        <w:t>составила 2 164 246,18 руб</w:t>
      </w:r>
      <w:r w:rsidR="00AB369B" w:rsidRPr="00B21DAF">
        <w:rPr>
          <w:rFonts w:ascii="Times New Roman" w:hAnsi="Times New Roman" w:cs="Times New Roman"/>
          <w:sz w:val="25"/>
          <w:szCs w:val="25"/>
        </w:rPr>
        <w:t>.</w:t>
      </w:r>
    </w:p>
    <w:p w:rsidR="00AB369B" w:rsidRPr="00B21DAF" w:rsidRDefault="00AB369B" w:rsidP="00AB369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     На основании запроса </w:t>
      </w:r>
      <w:proofErr w:type="spellStart"/>
      <w:r w:rsidRPr="00B21DAF">
        <w:rPr>
          <w:rFonts w:ascii="Times New Roman" w:hAnsi="Times New Roman" w:cs="Times New Roman"/>
          <w:sz w:val="25"/>
          <w:szCs w:val="25"/>
        </w:rPr>
        <w:t>Чебаркульской</w:t>
      </w:r>
      <w:proofErr w:type="spellEnd"/>
      <w:r w:rsidRPr="00B21DAF">
        <w:rPr>
          <w:rFonts w:ascii="Times New Roman" w:hAnsi="Times New Roman" w:cs="Times New Roman"/>
          <w:sz w:val="25"/>
          <w:szCs w:val="25"/>
        </w:rPr>
        <w:t xml:space="preserve"> городской прокуратуры от 06.03.2023г. № Исорг-20750052-126-23/-20750052, проведено контрольное мероприятие в срок с 13.03.2023 по 04.04.2023г. </w:t>
      </w:r>
    </w:p>
    <w:p w:rsidR="00AB369B" w:rsidRPr="00B21DAF" w:rsidRDefault="00AB369B" w:rsidP="00AB3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ходе проведения контрольного мероприятия установлено:</w:t>
      </w:r>
    </w:p>
    <w:p w:rsidR="00AB369B" w:rsidRPr="00B21DAF" w:rsidRDefault="00AB369B" w:rsidP="00AB369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     - в акте выполненных работ к смете Контракта № 52/22 от 02.08.2022г. работы отражены в условных единицах, что противоречит локальной смете №9 (приложение 1 к Контракту №52/22 от 02.08.2022г.), в связи с чем проверить соответствие выполненных работ не представляется возможным.</w:t>
      </w:r>
    </w:p>
    <w:p w:rsidR="00594019" w:rsidRPr="00B21DAF" w:rsidRDefault="00594019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640C78" w:rsidRPr="00B21DAF" w:rsidRDefault="004B10DC" w:rsidP="00640C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3. </w:t>
      </w:r>
      <w:r w:rsidR="00640C78" w:rsidRPr="00B21DAF">
        <w:rPr>
          <w:rFonts w:ascii="Times New Roman" w:hAnsi="Times New Roman" w:cs="Times New Roman"/>
          <w:b/>
          <w:sz w:val="25"/>
          <w:szCs w:val="25"/>
          <w:u w:val="single"/>
        </w:rPr>
        <w:t>«Проверка использования средств субсидии на иные цели, полученных в 2022 году».</w:t>
      </w:r>
      <w:r w:rsidR="00640C78" w:rsidRPr="00B21DAF">
        <w:rPr>
          <w:rFonts w:ascii="Times New Roman" w:hAnsi="Times New Roman" w:cs="Times New Roman"/>
          <w:sz w:val="25"/>
          <w:szCs w:val="25"/>
        </w:rPr>
        <w:t xml:space="preserve"> Объекты мероприятия: МАУ «Физкультура и спорт» и МАУ «Ледовый дворец «Уральская звезда» имени Валерия Харламова». Сумма проверяемых средств </w:t>
      </w:r>
      <w:r w:rsidR="00640C78" w:rsidRPr="00B21DAF">
        <w:rPr>
          <w:rFonts w:ascii="Times New Roman" w:hAnsi="Times New Roman" w:cs="Times New Roman"/>
          <w:sz w:val="25"/>
          <w:szCs w:val="25"/>
          <w:u w:val="single"/>
        </w:rPr>
        <w:t>составила 15 557 750,19 руб.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 На основании п. 2 раздела 1 плана работы КСК ЧГО на 2023 год, утвержденного приказом председателя КСК ЧГО от 26.12.2022г. № 21 (с изменениями), проведено контрольное мероприятие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в срок с 08.06.2023 по 14.07.2023г</w:t>
      </w:r>
      <w:r w:rsidRPr="00B21DA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В ходе проведения контрольного мероприятия установлено: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МАУ «Ледовый дворец»</w:t>
      </w:r>
    </w:p>
    <w:p w:rsidR="00640C78" w:rsidRPr="00B21DAF" w:rsidRDefault="00640C78" w:rsidP="00640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1. Нормативные правовые акты, регулирующие порядок определения объема и условия предоставления субсидий на иные цели, не соответствуют действующему законодательству.</w:t>
      </w:r>
    </w:p>
    <w:p w:rsidR="00640C78" w:rsidRPr="00B21DAF" w:rsidRDefault="00640C78" w:rsidP="00640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Нарушения ст. 78.1 БК, в части сроков перечисления субсидии.</w:t>
      </w:r>
    </w:p>
    <w:p w:rsidR="00640C78" w:rsidRPr="00B21DAF" w:rsidRDefault="00640C78" w:rsidP="00640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3. Показатели результатов предоставления субсидии не характеризуют достижение цели выделенной субсидии и не обеспечивают возможность проверки и подтверждения достижения.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МАУ «Физкультура и спорт»</w:t>
      </w:r>
    </w:p>
    <w:p w:rsidR="00640C78" w:rsidRPr="00B21DAF" w:rsidRDefault="00640C78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Pr="00B21DAF">
        <w:rPr>
          <w:rFonts w:ascii="Times New Roman" w:eastAsia="Calibri" w:hAnsi="Times New Roman" w:cs="Times New Roman"/>
          <w:sz w:val="25"/>
          <w:szCs w:val="25"/>
        </w:rPr>
        <w:t>Выявленное нарушение имеет признаки административного правонарушения, предусмотренногостатьей 15.14 КоАП нецелевое использование бюджетных средств в размере 1 397,73 руб.</w:t>
      </w:r>
    </w:p>
    <w:p w:rsidR="00640C78" w:rsidRPr="00B21DAF" w:rsidRDefault="00640C78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Нормативные правовые акты, регулирующие порядок определения объема и условия предоставления субсидий на иные цели, не соответствуют действующему законодательству.</w:t>
      </w:r>
    </w:p>
    <w:p w:rsidR="00640C78" w:rsidRPr="00B21DAF" w:rsidRDefault="008E56C7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3</w:t>
      </w:r>
      <w:r w:rsidR="00640C78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Нарушения ст. 78.1 БК, в части сроков перечисления субсидии.</w:t>
      </w:r>
    </w:p>
    <w:p w:rsidR="00640C78" w:rsidRPr="00B21DAF" w:rsidRDefault="008E56C7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40C78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Показатели результатов предоставления субсидии не характеризуют достижение цели выделенной субсидии и не обеспечивают возможность проверки и подтверждения достижения.</w:t>
      </w:r>
    </w:p>
    <w:p w:rsidR="00640C78" w:rsidRPr="00B21DAF" w:rsidRDefault="008E56C7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640C78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 Учреждением допущены нарушения требований пунктов 6.1., 6.2., 6.5. Положений о порядке работы спортивных секций в МАУ «Физкультура и спорт».</w:t>
      </w:r>
    </w:p>
    <w:p w:rsidR="00640C78" w:rsidRPr="00B21DAF" w:rsidRDefault="008E56C7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640C78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Показатели отчетов не характеризуют достоверность исполнения результатов предоставления субсидии.</w:t>
      </w:r>
    </w:p>
    <w:p w:rsidR="00640C78" w:rsidRPr="00B21DAF" w:rsidRDefault="008E56C7" w:rsidP="00640C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640C78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 Учреждением допущены нарушения требований пункта 4.3.6. Соглашения, в части соблюдения сроков сдачи отчетности.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Акты проверки подписаны без разногласий. По результатам контрольного мероприятия </w:t>
      </w:r>
      <w:r w:rsidRPr="00B21DAF">
        <w:rPr>
          <w:rFonts w:ascii="Times New Roman" w:hAnsi="Times New Roman" w:cs="Times New Roman"/>
          <w:b/>
          <w:sz w:val="25"/>
          <w:szCs w:val="25"/>
          <w:u w:val="single"/>
        </w:rPr>
        <w:t xml:space="preserve">руководителю МАУ «физкультура и спорт» выписано Представление по обеспечению надлежащего устранения нарушений в срок до 25.08.2023г. </w:t>
      </w:r>
    </w:p>
    <w:p w:rsidR="00640C78" w:rsidRPr="00B21DAF" w:rsidRDefault="00640C78" w:rsidP="00640C78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b/>
          <w:sz w:val="25"/>
          <w:szCs w:val="25"/>
          <w:u w:val="single"/>
        </w:rPr>
        <w:t>Представление руководителем отработано в установленные сроки.</w:t>
      </w:r>
    </w:p>
    <w:p w:rsidR="00F8647F" w:rsidRPr="00B21DAF" w:rsidRDefault="00F8647F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8647F" w:rsidRPr="00B21DAF" w:rsidRDefault="00F8647F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</w:t>
      </w:r>
      <w:r w:rsidRPr="00B21DAF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lang w:eastAsia="ru-RU"/>
        </w:rPr>
        <w:t>«Проверка целевого и эффективного использования бюджетных средств, направленных в 2022 году на реализацию муниципальной программы «Благоустройство территории Чебаркульского городского округа»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объект мероприятия: </w:t>
      </w:r>
      <w:r w:rsidRPr="00B21DAF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 администрации Чебаркульского городского округа</w:t>
      </w:r>
      <w:r w:rsidR="00A84BC5" w:rsidRPr="00B21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84BC5" w:rsidRPr="00B21DAF">
        <w:rPr>
          <w:rFonts w:ascii="Times New Roman" w:hAnsi="Times New Roman" w:cs="Times New Roman"/>
          <w:sz w:val="25"/>
          <w:szCs w:val="25"/>
        </w:rPr>
        <w:t xml:space="preserve">Сумма проверяемых средств </w:t>
      </w:r>
      <w:r w:rsidR="00A84BC5" w:rsidRPr="00B21DAF">
        <w:rPr>
          <w:rFonts w:ascii="Times New Roman" w:hAnsi="Times New Roman" w:cs="Times New Roman"/>
          <w:sz w:val="25"/>
          <w:szCs w:val="25"/>
          <w:u w:val="single"/>
        </w:rPr>
        <w:t xml:space="preserve">составила </w:t>
      </w:r>
      <w:r w:rsidR="00F9322B" w:rsidRPr="00B21D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37 740 597,42 рублей.</w:t>
      </w:r>
    </w:p>
    <w:p w:rsidR="00F9322B" w:rsidRPr="00B21DAF" w:rsidRDefault="00F9322B" w:rsidP="00F932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На основании п. 3 раздела 1 плана работы КСК ЧГО на 2023 год, утвержденного приказом председателя КСК ЧГО от 26.12.2022г. № 21 (с изменениями), проведено контрольное мероприятие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 xml:space="preserve">в срок с 08.06.2023 по </w:t>
      </w:r>
      <w:r w:rsidR="005F1BDC" w:rsidRPr="00B21DAF">
        <w:rPr>
          <w:rFonts w:ascii="Times New Roman" w:hAnsi="Times New Roman" w:cs="Times New Roman"/>
          <w:sz w:val="25"/>
          <w:szCs w:val="25"/>
          <w:u w:val="single"/>
        </w:rPr>
        <w:t>21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.07.2023г</w:t>
      </w:r>
      <w:r w:rsidRPr="00B21DAF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9322B" w:rsidRPr="00B21DAF" w:rsidRDefault="00F9322B" w:rsidP="00F932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     В ходе проведения контрольного мероприятия установлено:</w:t>
      </w:r>
    </w:p>
    <w:p w:rsidR="00F8647F" w:rsidRPr="00B21DAF" w:rsidRDefault="00653604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сверке данных общего объема финансирования и объемов финансирования по годам планового периода, установлено расхождение данных предусмотренных представленной программой, данным утвержденным решением Собрания депутатов ЧГО от 21.12.2021 г. № 247 «О бюджете Чебаркульского городского округа на 2022 год и плановый период 2023 и 2024 годов».</w:t>
      </w:r>
    </w:p>
    <w:p w:rsidR="00653604" w:rsidRPr="00B21DAF" w:rsidRDefault="00653604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Правовым актом администрации Чебаркульского городского округа от 18.05.2022 г. №322 «Об утверждении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ЧГО» ежегодно даётся оценка социально-экономической эффективности по итогам выполнения муниципальных целевых Программ. Комитетом по стратегическому развитию Чебаркульского городского округа дана высокая оценка эффективности реализации муниципальной программы, однако, не все показатели соответствуют действительности</w:t>
      </w:r>
      <w:r w:rsidR="00823A44"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23A44" w:rsidRPr="00B21DAF" w:rsidRDefault="00823A44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DAF">
        <w:rPr>
          <w:rFonts w:ascii="Times New Roman" w:eastAsia="Times New Roman" w:hAnsi="Times New Roman" w:cs="Times New Roman"/>
          <w:sz w:val="25"/>
          <w:szCs w:val="25"/>
          <w:lang w:eastAsia="ru-RU"/>
        </w:rPr>
        <w:t>3. У</w:t>
      </w:r>
      <w:r w:rsidRPr="00B21D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 достаточный перечень показателей, позволяющих определить результативность Программы, случаев нецелевого расходования бюджетных средств не установлено.</w:t>
      </w:r>
    </w:p>
    <w:p w:rsidR="00C414DB" w:rsidRPr="0031642E" w:rsidRDefault="00C414DB" w:rsidP="00640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D70A97" w:rsidRPr="00B21DAF" w:rsidRDefault="00D97EAA" w:rsidP="004A0F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b/>
          <w:sz w:val="25"/>
          <w:szCs w:val="25"/>
        </w:rPr>
        <w:t>Экспертно-аналитические мероприятия</w:t>
      </w:r>
      <w:r w:rsidRPr="00B21DAF">
        <w:rPr>
          <w:rFonts w:ascii="Times New Roman" w:hAnsi="Times New Roman" w:cs="Times New Roman"/>
          <w:sz w:val="25"/>
          <w:szCs w:val="25"/>
        </w:rPr>
        <w:t>: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1. экспертиза проекта решения Собрания депутатов Чебаркульского городского округа «О внесении изменений в решение Собрания депутатов ЧГО от 20.12.2022г. №436 «О бюджете Чебаркульского городского округа на 2022 год и плановый период 2023 и 2024 гг.» (исх. №7   от 25.01.2023г.).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hAnsi="Times New Roman" w:cs="Times New Roman"/>
          <w:sz w:val="25"/>
          <w:szCs w:val="25"/>
        </w:rPr>
        <w:t>2. мониторинг реализации национальных проектов за 2022 год, по результатам которого составлена «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Информация о ходе реализации национальных проектов в Чебаркульском городском округе за 2022 год» (исх. №10 от 27.01.2023 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3. мониторинг региональных проектов за 2022 год, по результатам которого составлена «Информация о результатах проведения мониторинга исполнения региональных проектов за 2022 год» (исх. № 33 от 15.02.2023г.)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4. Экспертиза проекта решения Собрания депутатов Чебаркульского городского округа «Об исполнении бюджета Чебаркульского городского округа за 2022 год» (исх. №74 от 24.04.2022г.).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 </w:t>
      </w:r>
      <w:r w:rsidRPr="00B21DAF">
        <w:rPr>
          <w:rFonts w:ascii="Times New Roman" w:eastAsia="Calibri" w:hAnsi="Times New Roman" w:cs="Times New Roman"/>
          <w:sz w:val="25"/>
          <w:szCs w:val="25"/>
        </w:rPr>
        <w:t>3аключение на Отчет об исполнении бюджета Чебаркульского городского округа за 1 квартал 2023 года (исх. №77 от 27.04.2023 г.).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6. экспертиза проекта решения Собрания депутатов Чебаркульского городского округа «О внесении изменений в решение Собрания депутатов ЧГО от 20.12.2022г. №436 «О бюджете Чебаркульского городского округа на 2022 год и плановый период 2023 и 2024 гг.» (исх. №93 от 05.06.2023г.).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hAnsi="Times New Roman" w:cs="Times New Roman"/>
          <w:sz w:val="25"/>
          <w:szCs w:val="25"/>
        </w:rPr>
        <w:t>7. мониторинг реализации национальных проектов за 1 квартал 2023 год, по результатам которого составлена «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Информация о ходе реализации национальных проектов в Чебаркульском городском округе за 1 квартал 2023 год» (исх. №98 от 07.06.2023 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 мониторинг региональных проектов за 1 полугодие 2023 год, по результатам которого составлена «Информация о результатах проведения мониторинга исполнения региональных проектов за 1 полугодие 2023 год» (исх. № 108 от 30.06.2023г.)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9. экспертиза проекта решения Собрания депутатов Чебаркульского городского округа «О внесении изменений в решение Собрания депутатов ЧГО от 20.12.2022г. №436 «О бюджете Чебаркульского городского округа на 2022 год и плановый период 2023 и 2024 гг.» (исх. №122 от 19.07.2023г.).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r w:rsidRPr="00B21DAF">
        <w:rPr>
          <w:rFonts w:ascii="Times New Roman" w:eastAsia="Calibri" w:hAnsi="Times New Roman" w:cs="Times New Roman"/>
          <w:sz w:val="25"/>
          <w:szCs w:val="25"/>
        </w:rPr>
        <w:t>3аключение на Отчет об исполнении бюджета Чебаркульского городского округа за 1 полугодие 2023 года (исх. №124 от 21.07.2023 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hAnsi="Times New Roman" w:cs="Times New Roman"/>
          <w:sz w:val="25"/>
          <w:szCs w:val="25"/>
        </w:rPr>
        <w:t>11. мониторинг реализации национальных проектов за 1 полугодие 2023 год, по результатам которого составлена «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Информация о ходе реализации национальных проектов в Чебаркульском городском округе за 1 полугодие 2023 год» (исх. №139 от 23.08.2023 г.).</w:t>
      </w:r>
    </w:p>
    <w:p w:rsidR="00630EE4" w:rsidRPr="00B21DAF" w:rsidRDefault="00630EE4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 мониторинг региональных проектов за 9 месяцев 2023 год, по результатам которого составлена «Информация о результатах проведения мониторинга исполнения региональных проектов за 9 месяцев 2023 год» (исх. № 167 от 28.09.2023г.)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«Анализ законности, целесообразности, обоснованности, эффективности и результативности расходов на закупки для муниципальных нужд (аудит закупок) в 2022 году»,</w:t>
      </w:r>
      <w:r w:rsidRPr="00B21DAF">
        <w:rPr>
          <w:rFonts w:ascii="Times New Roman" w:hAnsi="Times New Roman" w:cs="Times New Roman"/>
          <w:sz w:val="25"/>
          <w:szCs w:val="25"/>
        </w:rPr>
        <w:t xml:space="preserve"> объект мероприятия – МБОУ ООШ № 10», 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экспертно-аналитическое мероприятие проведено в срок с 10.05.2023 по 26.05.2023г. 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 ходе проведения мероприятия выявлено: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 нарушение нормативных правовых актов, так, для заказчиков, работающих по ФЗ №44-ФЗ с 3 мая 2022 года определена обязанность установления единых требований в случаях проведения конкурентных закупок и закупок у единственного поставщика, при выборочной проверке выявлено, что данные требования в заключенных договорах на 2022 год не устанавливались;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 нарушение в части размещения в ЕИС документов с нарушением требований, установленных законодательством о контрактной системе;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По результатам экспертно-аналитического мероприятия Учреждению установлен срок на устранение выявленных замечаний и принятие мер в отношении лиц, допустивших нарушения до 23.06.2023г. 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21DAF">
        <w:rPr>
          <w:rFonts w:ascii="Times New Roman" w:hAnsi="Times New Roman" w:cs="Times New Roman"/>
          <w:i/>
          <w:sz w:val="25"/>
          <w:szCs w:val="25"/>
          <w:u w:val="single"/>
        </w:rPr>
        <w:t>По результатам экспертно-аналитического мероприятия с сотрудником, допустившим нарушения проведена разъяснительная работа с целью недопущения нарушений в дальнейшей работе</w:t>
      </w:r>
      <w:r w:rsidRPr="00B21DAF">
        <w:rPr>
          <w:rFonts w:ascii="Times New Roman" w:hAnsi="Times New Roman" w:cs="Times New Roman"/>
          <w:i/>
          <w:sz w:val="25"/>
          <w:szCs w:val="25"/>
        </w:rPr>
        <w:t>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lastRenderedPageBreak/>
        <w:t xml:space="preserve">14.На основании решения Собрания депутатов от 06.06.2023г. № 522/302, проведено внеплановое экспертно-аналитическое мероприятие на тему: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«Анализ эффективности использования бюджетных средств в связи с взысканием пени в пользу ООО «</w:t>
      </w:r>
      <w:proofErr w:type="spellStart"/>
      <w:r w:rsidRPr="00B21DAF">
        <w:rPr>
          <w:rFonts w:ascii="Times New Roman" w:hAnsi="Times New Roman" w:cs="Times New Roman"/>
          <w:sz w:val="25"/>
          <w:szCs w:val="25"/>
          <w:u w:val="single"/>
        </w:rPr>
        <w:t>Уралэнергосбыт</w:t>
      </w:r>
      <w:proofErr w:type="spellEnd"/>
      <w:r w:rsidRPr="00B21DAF">
        <w:rPr>
          <w:rFonts w:ascii="Times New Roman" w:hAnsi="Times New Roman" w:cs="Times New Roman"/>
          <w:sz w:val="25"/>
          <w:szCs w:val="25"/>
          <w:u w:val="single"/>
        </w:rPr>
        <w:t>» в размере 850 865,04 руб.»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 ходе проведения мероприятия выявлено: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-неэффективное расходование бюджетных средств, возникшее дополнительно к основному долгу за несвоевременно исполненное обязательство по возмещению стоимости потерь электрической энергии, законодательно возложенное на собственника имущества, т.е. на УЖКХ администрации ЧГО.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По результатам экспертно-аналитического мероприятия Учреждению установлен срок на разработку мероприятий по снижению и недопущению расходов бюджета ЧГО на оплату судебных актов до 18.08.2023г.</w:t>
      </w:r>
    </w:p>
    <w:p w:rsidR="00630EE4" w:rsidRPr="00B21DAF" w:rsidRDefault="00630EE4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Письмом от 16.08.2023г. № 3662 Администрацией ЧГО представлены мероприятия по снижению и недопущению расходов бюджета ЧГО на исполнение судебных решений.</w:t>
      </w:r>
    </w:p>
    <w:p w:rsidR="002672BB" w:rsidRPr="00B21DAF" w:rsidRDefault="00B715A3" w:rsidP="00B715A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8"/>
          <w:szCs w:val="28"/>
        </w:rPr>
        <w:t xml:space="preserve">   1</w:t>
      </w:r>
      <w:r w:rsidR="000811B8" w:rsidRPr="00B21DAF">
        <w:rPr>
          <w:rFonts w:ascii="Times New Roman" w:hAnsi="Times New Roman" w:cs="Times New Roman"/>
          <w:sz w:val="25"/>
          <w:szCs w:val="25"/>
        </w:rPr>
        <w:t>5</w:t>
      </w:r>
      <w:r w:rsidR="00B66AA9" w:rsidRPr="00B21DAF">
        <w:rPr>
          <w:rFonts w:ascii="Times New Roman" w:hAnsi="Times New Roman" w:cs="Times New Roman"/>
          <w:sz w:val="25"/>
          <w:szCs w:val="25"/>
        </w:rPr>
        <w:t>.</w:t>
      </w:r>
      <w:r w:rsidR="002672BB" w:rsidRPr="00B21DAF">
        <w:rPr>
          <w:rFonts w:ascii="Times New Roman" w:hAnsi="Times New Roman" w:cs="Times New Roman"/>
          <w:sz w:val="25"/>
          <w:szCs w:val="25"/>
        </w:rPr>
        <w:t xml:space="preserve">«Анализ законности, целесообразности, обоснованности, эффективности и результативности расходов на </w:t>
      </w:r>
      <w:r w:rsidR="00285F9E" w:rsidRPr="00B21DAF">
        <w:rPr>
          <w:rFonts w:ascii="Times New Roman" w:hAnsi="Times New Roman" w:cs="Times New Roman"/>
          <w:sz w:val="25"/>
          <w:szCs w:val="25"/>
        </w:rPr>
        <w:t>закупки для муниципальных нужд (</w:t>
      </w:r>
      <w:r w:rsidR="002672BB" w:rsidRPr="00B21DAF">
        <w:rPr>
          <w:rFonts w:ascii="Times New Roman" w:hAnsi="Times New Roman" w:cs="Times New Roman"/>
          <w:sz w:val="25"/>
          <w:szCs w:val="25"/>
        </w:rPr>
        <w:t xml:space="preserve">аудит закупок) </w:t>
      </w:r>
      <w:r w:rsidR="000811B8" w:rsidRPr="00B21DAF">
        <w:rPr>
          <w:rFonts w:ascii="Times New Roman" w:hAnsi="Times New Roman" w:cs="Times New Roman"/>
          <w:sz w:val="25"/>
          <w:szCs w:val="25"/>
        </w:rPr>
        <w:t>за 9 месяцев 2023</w:t>
      </w:r>
      <w:r w:rsidR="002672BB" w:rsidRPr="00B21DAF">
        <w:rPr>
          <w:rFonts w:ascii="Times New Roman" w:hAnsi="Times New Roman" w:cs="Times New Roman"/>
          <w:sz w:val="25"/>
          <w:szCs w:val="25"/>
        </w:rPr>
        <w:t xml:space="preserve"> год</w:t>
      </w:r>
      <w:r w:rsidR="000811B8" w:rsidRPr="00B21DAF">
        <w:rPr>
          <w:rFonts w:ascii="Times New Roman" w:hAnsi="Times New Roman" w:cs="Times New Roman"/>
          <w:sz w:val="25"/>
          <w:szCs w:val="25"/>
        </w:rPr>
        <w:t>а</w:t>
      </w:r>
      <w:r w:rsidR="002672BB" w:rsidRPr="00B21DAF">
        <w:rPr>
          <w:rFonts w:ascii="Times New Roman" w:hAnsi="Times New Roman" w:cs="Times New Roman"/>
          <w:sz w:val="25"/>
          <w:szCs w:val="25"/>
        </w:rPr>
        <w:t>», объект мероприятия – М</w:t>
      </w:r>
      <w:r w:rsidR="000811B8" w:rsidRPr="00B21DAF">
        <w:rPr>
          <w:rFonts w:ascii="Times New Roman" w:hAnsi="Times New Roman" w:cs="Times New Roman"/>
          <w:sz w:val="25"/>
          <w:szCs w:val="25"/>
        </w:rPr>
        <w:t xml:space="preserve">УКЧГО </w:t>
      </w:r>
      <w:r w:rsidR="002672BB" w:rsidRPr="00B21DAF">
        <w:rPr>
          <w:rFonts w:ascii="Times New Roman" w:hAnsi="Times New Roman" w:cs="Times New Roman"/>
          <w:sz w:val="25"/>
          <w:szCs w:val="25"/>
        </w:rPr>
        <w:t>«</w:t>
      </w:r>
      <w:r w:rsidR="000811B8" w:rsidRPr="00B21DAF">
        <w:rPr>
          <w:rFonts w:ascii="Times New Roman" w:hAnsi="Times New Roman" w:cs="Times New Roman"/>
          <w:sz w:val="25"/>
          <w:szCs w:val="25"/>
        </w:rPr>
        <w:t>Выставочный зал «Колорит»</w:t>
      </w:r>
      <w:r w:rsidR="002672BB" w:rsidRPr="00B21DAF">
        <w:rPr>
          <w:rFonts w:ascii="Times New Roman" w:hAnsi="Times New Roman" w:cs="Times New Roman"/>
          <w:sz w:val="25"/>
          <w:szCs w:val="25"/>
        </w:rPr>
        <w:t>.</w:t>
      </w:r>
    </w:p>
    <w:p w:rsidR="00F77CB1" w:rsidRPr="00B21DAF" w:rsidRDefault="00F77CB1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 ходе проведения мероприятия</w:t>
      </w:r>
      <w:r w:rsidR="00F56FC8" w:rsidRPr="00B21DAF">
        <w:rPr>
          <w:rFonts w:ascii="Times New Roman" w:hAnsi="Times New Roman" w:cs="Times New Roman"/>
          <w:sz w:val="25"/>
          <w:szCs w:val="25"/>
        </w:rPr>
        <w:t xml:space="preserve"> выявлено</w:t>
      </w:r>
      <w:r w:rsidRPr="00B21DAF">
        <w:rPr>
          <w:rFonts w:ascii="Times New Roman" w:hAnsi="Times New Roman" w:cs="Times New Roman"/>
          <w:sz w:val="25"/>
          <w:szCs w:val="25"/>
        </w:rPr>
        <w:t>:</w:t>
      </w:r>
    </w:p>
    <w:p w:rsidR="00F77CB1" w:rsidRPr="00B21DAF" w:rsidRDefault="00F77CB1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</w:t>
      </w:r>
      <w:r w:rsidR="005946A8" w:rsidRPr="00B21DAF">
        <w:rPr>
          <w:rFonts w:ascii="Times New Roman" w:hAnsi="Times New Roman" w:cs="Times New Roman"/>
          <w:sz w:val="25"/>
          <w:szCs w:val="25"/>
        </w:rPr>
        <w:t xml:space="preserve">нарушение </w:t>
      </w:r>
      <w:r w:rsidR="000811B8" w:rsidRPr="00B21DAF">
        <w:rPr>
          <w:rFonts w:ascii="Times New Roman" w:hAnsi="Times New Roman" w:cs="Times New Roman"/>
          <w:sz w:val="25"/>
          <w:szCs w:val="25"/>
        </w:rPr>
        <w:t>з</w:t>
      </w:r>
      <w:r w:rsidR="005946A8" w:rsidRPr="00B21DAF">
        <w:rPr>
          <w:rFonts w:ascii="Times New Roman" w:hAnsi="Times New Roman" w:cs="Times New Roman"/>
          <w:sz w:val="25"/>
          <w:szCs w:val="25"/>
        </w:rPr>
        <w:t>аконодательства,</w:t>
      </w:r>
      <w:r w:rsidRPr="00B21DAF">
        <w:rPr>
          <w:rFonts w:ascii="Times New Roman" w:hAnsi="Times New Roman" w:cs="Times New Roman"/>
          <w:sz w:val="25"/>
          <w:szCs w:val="25"/>
        </w:rPr>
        <w:t xml:space="preserve"> выразившееся в нарушении </w:t>
      </w:r>
      <w:r w:rsidR="000811B8" w:rsidRPr="00B21DAF">
        <w:rPr>
          <w:rFonts w:ascii="Times New Roman" w:hAnsi="Times New Roman" w:cs="Times New Roman"/>
          <w:sz w:val="25"/>
          <w:szCs w:val="25"/>
        </w:rPr>
        <w:t>бюджетным учреждениемстатьи 31 Закона №44-ФЗ в части отсутствия обязательных требований к участникам закупки в договорах заключенных без проведения конкурентных процедур. Ответственность за данное нарушение предусмотрена ч. 4.2. ст. 7.30 КоАП РФ</w:t>
      </w:r>
      <w:r w:rsidRPr="00B21DAF">
        <w:rPr>
          <w:rFonts w:ascii="Times New Roman" w:hAnsi="Times New Roman" w:cs="Times New Roman"/>
          <w:sz w:val="25"/>
          <w:szCs w:val="25"/>
        </w:rPr>
        <w:t>;</w:t>
      </w:r>
    </w:p>
    <w:p w:rsidR="00F77CB1" w:rsidRPr="00B21DAF" w:rsidRDefault="00F77CB1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</w:t>
      </w:r>
      <w:r w:rsidR="00114CF9" w:rsidRPr="00B21DAF">
        <w:rPr>
          <w:rFonts w:ascii="Times New Roman" w:hAnsi="Times New Roman" w:cs="Times New Roman"/>
          <w:sz w:val="25"/>
          <w:szCs w:val="25"/>
        </w:rPr>
        <w:t>о</w:t>
      </w:r>
      <w:r w:rsidR="0018080C" w:rsidRPr="00B21DAF">
        <w:rPr>
          <w:rFonts w:ascii="Times New Roman" w:hAnsi="Times New Roman" w:cs="Times New Roman"/>
          <w:sz w:val="25"/>
          <w:szCs w:val="25"/>
        </w:rPr>
        <w:t>тсутствие в полном объеме подтверждающих документов (коммерческих предложений, расчетов НМЦ), свидетельствуют о формальном подходе к анализу рынка при сопоставимости цен для определения НМЦ при осуществлении закупок для муниципальных нужд без применения конкурентных процедур, что не обеспечивает в полной мере эффективное расходование бюджетных средств</w:t>
      </w:r>
      <w:r w:rsidRPr="00B21DAF">
        <w:rPr>
          <w:rFonts w:ascii="Times New Roman" w:hAnsi="Times New Roman" w:cs="Times New Roman"/>
          <w:sz w:val="25"/>
          <w:szCs w:val="25"/>
        </w:rPr>
        <w:t>;</w:t>
      </w:r>
    </w:p>
    <w:p w:rsidR="00F77CB1" w:rsidRPr="00B21DAF" w:rsidRDefault="00F77CB1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</w:t>
      </w:r>
      <w:r w:rsidR="0017388D" w:rsidRPr="00B21DAF">
        <w:rPr>
          <w:rFonts w:ascii="Times New Roman" w:hAnsi="Times New Roman" w:cs="Times New Roman"/>
          <w:sz w:val="25"/>
          <w:szCs w:val="25"/>
        </w:rPr>
        <w:t>отсу</w:t>
      </w:r>
      <w:r w:rsidR="00114CF9" w:rsidRPr="00B21DAF">
        <w:rPr>
          <w:rFonts w:ascii="Times New Roman" w:hAnsi="Times New Roman" w:cs="Times New Roman"/>
          <w:sz w:val="25"/>
          <w:szCs w:val="25"/>
        </w:rPr>
        <w:t>тствие смет расходов по мероприятиям, проводимым Учреждением в соответствии с паном работы Учреждения, что не обеспечивает обоснованность и эффективное расходование бюджетных средств, так как отсутствует основания для возмещения понесенных работником расходов</w:t>
      </w:r>
      <w:r w:rsidRPr="00B21DAF">
        <w:rPr>
          <w:rFonts w:ascii="Times New Roman" w:hAnsi="Times New Roman" w:cs="Times New Roman"/>
          <w:sz w:val="25"/>
          <w:szCs w:val="25"/>
        </w:rPr>
        <w:t>.</w:t>
      </w:r>
    </w:p>
    <w:p w:rsidR="00AF05D3" w:rsidRPr="00B21DAF" w:rsidRDefault="00AF05D3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По результатам экспертно-аналитического мероприятия Учреждению установлен срок на устранение выявленных замечаний и принятие мер до 20.12.2023г</w:t>
      </w:r>
    </w:p>
    <w:p w:rsidR="005946A8" w:rsidRPr="00B21DAF" w:rsidRDefault="00114CF9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16</w:t>
      </w:r>
      <w:r w:rsidR="005946A8" w:rsidRPr="00B21DAF">
        <w:rPr>
          <w:rFonts w:ascii="Times New Roman" w:hAnsi="Times New Roman" w:cs="Times New Roman"/>
          <w:sz w:val="25"/>
          <w:szCs w:val="25"/>
        </w:rPr>
        <w:t xml:space="preserve">. «Анализ законности, целесообразности, обоснованности, эффективности и результативности расходов на закупки для муниципальных нужд (аудит закупок) </w:t>
      </w:r>
      <w:r w:rsidRPr="00B21DAF">
        <w:rPr>
          <w:rFonts w:ascii="Times New Roman" w:hAnsi="Times New Roman" w:cs="Times New Roman"/>
          <w:sz w:val="25"/>
          <w:szCs w:val="25"/>
        </w:rPr>
        <w:t>за 9 месяцев 2023</w:t>
      </w:r>
      <w:r w:rsidR="005946A8" w:rsidRPr="00B21DAF">
        <w:rPr>
          <w:rFonts w:ascii="Times New Roman" w:hAnsi="Times New Roman" w:cs="Times New Roman"/>
          <w:sz w:val="25"/>
          <w:szCs w:val="25"/>
        </w:rPr>
        <w:t xml:space="preserve"> год</w:t>
      </w:r>
      <w:r w:rsidRPr="00B21DAF">
        <w:rPr>
          <w:rFonts w:ascii="Times New Roman" w:hAnsi="Times New Roman" w:cs="Times New Roman"/>
          <w:sz w:val="25"/>
          <w:szCs w:val="25"/>
        </w:rPr>
        <w:t>а</w:t>
      </w:r>
      <w:r w:rsidR="005946A8" w:rsidRPr="00B21DAF">
        <w:rPr>
          <w:rFonts w:ascii="Times New Roman" w:hAnsi="Times New Roman" w:cs="Times New Roman"/>
          <w:sz w:val="25"/>
          <w:szCs w:val="25"/>
        </w:rPr>
        <w:t>», объект мероприятия – МБУ</w:t>
      </w:r>
      <w:r w:rsidRPr="00B21DAF">
        <w:rPr>
          <w:rFonts w:ascii="Times New Roman" w:hAnsi="Times New Roman" w:cs="Times New Roman"/>
          <w:sz w:val="25"/>
          <w:szCs w:val="25"/>
        </w:rPr>
        <w:t>ДО</w:t>
      </w:r>
      <w:r w:rsidR="005946A8" w:rsidRPr="00B21DAF">
        <w:rPr>
          <w:rFonts w:ascii="Times New Roman" w:hAnsi="Times New Roman" w:cs="Times New Roman"/>
          <w:sz w:val="25"/>
          <w:szCs w:val="25"/>
        </w:rPr>
        <w:t xml:space="preserve"> «</w:t>
      </w:r>
      <w:r w:rsidRPr="00B21DAF">
        <w:rPr>
          <w:rFonts w:ascii="Times New Roman" w:hAnsi="Times New Roman" w:cs="Times New Roman"/>
          <w:sz w:val="25"/>
          <w:szCs w:val="25"/>
        </w:rPr>
        <w:t xml:space="preserve">Детская </w:t>
      </w:r>
      <w:r w:rsidR="005946A8" w:rsidRPr="00B21DAF">
        <w:rPr>
          <w:rFonts w:ascii="Times New Roman" w:hAnsi="Times New Roman" w:cs="Times New Roman"/>
          <w:sz w:val="25"/>
          <w:szCs w:val="25"/>
        </w:rPr>
        <w:t xml:space="preserve">школа </w:t>
      </w:r>
      <w:r w:rsidRPr="00B21DAF">
        <w:rPr>
          <w:rFonts w:ascii="Times New Roman" w:hAnsi="Times New Roman" w:cs="Times New Roman"/>
          <w:sz w:val="25"/>
          <w:szCs w:val="25"/>
        </w:rPr>
        <w:t>искусств</w:t>
      </w:r>
      <w:r w:rsidR="005946A8" w:rsidRPr="00B21DAF">
        <w:rPr>
          <w:rFonts w:ascii="Times New Roman" w:hAnsi="Times New Roman" w:cs="Times New Roman"/>
          <w:sz w:val="25"/>
          <w:szCs w:val="25"/>
        </w:rPr>
        <w:t>».</w:t>
      </w:r>
    </w:p>
    <w:p w:rsidR="005946A8" w:rsidRPr="00B21DAF" w:rsidRDefault="005946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В ходе проведения мероприятия</w:t>
      </w:r>
      <w:r w:rsidR="00F56FC8" w:rsidRPr="00B21DAF">
        <w:rPr>
          <w:rFonts w:ascii="Times New Roman" w:hAnsi="Times New Roman" w:cs="Times New Roman"/>
          <w:sz w:val="25"/>
          <w:szCs w:val="25"/>
        </w:rPr>
        <w:t xml:space="preserve"> выявлено</w:t>
      </w:r>
      <w:r w:rsidRPr="00B21DAF">
        <w:rPr>
          <w:rFonts w:ascii="Times New Roman" w:hAnsi="Times New Roman" w:cs="Times New Roman"/>
          <w:sz w:val="25"/>
          <w:szCs w:val="25"/>
        </w:rPr>
        <w:t>:</w:t>
      </w:r>
    </w:p>
    <w:p w:rsidR="005946A8" w:rsidRPr="00B21DAF" w:rsidRDefault="005946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</w:t>
      </w:r>
      <w:r w:rsidR="00AF05D3" w:rsidRPr="00B21DAF">
        <w:rPr>
          <w:rFonts w:ascii="Times New Roman" w:hAnsi="Times New Roman" w:cs="Times New Roman"/>
          <w:sz w:val="25"/>
          <w:szCs w:val="25"/>
        </w:rPr>
        <w:t>должностная инструкция заместителя директора по административно-хозяйственной части, который выполняет обязанности контрактного управляющего, содержит не полный перечень функций и полномочий, установленный ч.4 ст.38 Закона №44-ФЗ</w:t>
      </w:r>
      <w:r w:rsidRPr="00B21DAF">
        <w:rPr>
          <w:rFonts w:ascii="Times New Roman" w:hAnsi="Times New Roman" w:cs="Times New Roman"/>
          <w:sz w:val="25"/>
          <w:szCs w:val="25"/>
        </w:rPr>
        <w:t>;</w:t>
      </w:r>
    </w:p>
    <w:p w:rsidR="005946A8" w:rsidRPr="00B21DAF" w:rsidRDefault="005946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</w:t>
      </w:r>
      <w:r w:rsidR="00AF05D3" w:rsidRPr="00B21DAF">
        <w:rPr>
          <w:rFonts w:ascii="Times New Roman" w:hAnsi="Times New Roman" w:cs="Times New Roman"/>
          <w:sz w:val="25"/>
          <w:szCs w:val="25"/>
        </w:rPr>
        <w:t>первоначальный План ФХД Учреждения на 2023 год и плановый период 2024-2025 годов утвержден в несоответствии установленным общим требованиям позже начала очередного финансового года</w:t>
      </w:r>
      <w:r w:rsidRPr="00B21DAF">
        <w:rPr>
          <w:rFonts w:ascii="Times New Roman" w:hAnsi="Times New Roman" w:cs="Times New Roman"/>
          <w:sz w:val="25"/>
          <w:szCs w:val="25"/>
        </w:rPr>
        <w:t>;</w:t>
      </w:r>
    </w:p>
    <w:p w:rsidR="00AF05D3" w:rsidRPr="00B21DAF" w:rsidRDefault="00AF05D3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- первоначальный план-график закупок Учреждения на 2023 год и плановый период 2024-2025 годов утвержден и размещен в ЕИС ранее срока утверждения первоначального Плана ФХД на 2023 год и плановый период 2024-2025 годов, что не соответствует п. 7 ст.16 Закона №44-ФЗ и Порядку № 1279.</w:t>
      </w:r>
    </w:p>
    <w:p w:rsidR="005946A8" w:rsidRPr="00B21DAF" w:rsidRDefault="005946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lastRenderedPageBreak/>
        <w:t>По результатам экспертно-аналитического мероприятия</w:t>
      </w:r>
      <w:r w:rsidR="009D0FA0" w:rsidRPr="00B21DAF">
        <w:rPr>
          <w:rFonts w:ascii="Times New Roman" w:hAnsi="Times New Roman" w:cs="Times New Roman"/>
          <w:sz w:val="25"/>
          <w:szCs w:val="25"/>
        </w:rPr>
        <w:t xml:space="preserve"> Учреждению установлен срок на устранение выявленных замечаний и принятие мер до </w:t>
      </w:r>
      <w:r w:rsidR="00AF05D3" w:rsidRPr="00B21DAF">
        <w:rPr>
          <w:rFonts w:ascii="Times New Roman" w:hAnsi="Times New Roman" w:cs="Times New Roman"/>
          <w:sz w:val="25"/>
          <w:szCs w:val="25"/>
        </w:rPr>
        <w:t>20</w:t>
      </w:r>
      <w:r w:rsidR="009D0FA0" w:rsidRPr="00B21DAF">
        <w:rPr>
          <w:rFonts w:ascii="Times New Roman" w:hAnsi="Times New Roman" w:cs="Times New Roman"/>
          <w:sz w:val="25"/>
          <w:szCs w:val="25"/>
        </w:rPr>
        <w:t>.1</w:t>
      </w:r>
      <w:r w:rsidR="00AF05D3" w:rsidRPr="00B21DAF">
        <w:rPr>
          <w:rFonts w:ascii="Times New Roman" w:hAnsi="Times New Roman" w:cs="Times New Roman"/>
          <w:sz w:val="25"/>
          <w:szCs w:val="25"/>
        </w:rPr>
        <w:t>2</w:t>
      </w:r>
      <w:r w:rsidR="009D0FA0" w:rsidRPr="00B21DAF">
        <w:rPr>
          <w:rFonts w:ascii="Times New Roman" w:hAnsi="Times New Roman" w:cs="Times New Roman"/>
          <w:sz w:val="25"/>
          <w:szCs w:val="25"/>
        </w:rPr>
        <w:t>.2023г.</w:t>
      </w:r>
    </w:p>
    <w:p w:rsidR="004F1ED1" w:rsidRPr="00B21DAF" w:rsidRDefault="00940ECD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17</w:t>
      </w:r>
      <w:r w:rsidR="004F1ED1" w:rsidRPr="00B21DAF">
        <w:rPr>
          <w:rFonts w:ascii="Times New Roman" w:hAnsi="Times New Roman" w:cs="Times New Roman"/>
          <w:sz w:val="25"/>
          <w:szCs w:val="25"/>
        </w:rPr>
        <w:t xml:space="preserve">. Экспертиза проекта решения Собрания депутатов Чебаркульского городского округа «Об </w:t>
      </w:r>
      <w:r w:rsidRPr="00B21DAF">
        <w:rPr>
          <w:rFonts w:ascii="Times New Roman" w:hAnsi="Times New Roman" w:cs="Times New Roman"/>
          <w:sz w:val="25"/>
          <w:szCs w:val="25"/>
        </w:rPr>
        <w:t>утверждении Прогнозного плана приватизации муниципального имущества на очередной финансовый 2024 год и плановый период 2025 и 2026 годы</w:t>
      </w:r>
      <w:r w:rsidR="004F1ED1" w:rsidRPr="00B21DAF">
        <w:rPr>
          <w:rFonts w:ascii="Times New Roman" w:hAnsi="Times New Roman" w:cs="Times New Roman"/>
          <w:sz w:val="25"/>
          <w:szCs w:val="25"/>
        </w:rPr>
        <w:t>» (исх. №</w:t>
      </w:r>
      <w:r w:rsidRPr="00B21DAF">
        <w:rPr>
          <w:rFonts w:ascii="Times New Roman" w:hAnsi="Times New Roman" w:cs="Times New Roman"/>
          <w:sz w:val="25"/>
          <w:szCs w:val="25"/>
        </w:rPr>
        <w:t>186</w:t>
      </w:r>
      <w:r w:rsidR="004F1ED1" w:rsidRPr="00B21DAF">
        <w:rPr>
          <w:rFonts w:ascii="Times New Roman" w:hAnsi="Times New Roman" w:cs="Times New Roman"/>
          <w:sz w:val="25"/>
          <w:szCs w:val="25"/>
        </w:rPr>
        <w:t xml:space="preserve"> от </w:t>
      </w:r>
      <w:r w:rsidRPr="00B21DAF">
        <w:rPr>
          <w:rFonts w:ascii="Times New Roman" w:hAnsi="Times New Roman" w:cs="Times New Roman"/>
          <w:sz w:val="25"/>
          <w:szCs w:val="25"/>
        </w:rPr>
        <w:t>16</w:t>
      </w:r>
      <w:r w:rsidR="004F1ED1" w:rsidRPr="00B21DAF">
        <w:rPr>
          <w:rFonts w:ascii="Times New Roman" w:hAnsi="Times New Roman" w:cs="Times New Roman"/>
          <w:sz w:val="25"/>
          <w:szCs w:val="25"/>
        </w:rPr>
        <w:t>.1</w:t>
      </w:r>
      <w:r w:rsidRPr="00B21DAF">
        <w:rPr>
          <w:rFonts w:ascii="Times New Roman" w:hAnsi="Times New Roman" w:cs="Times New Roman"/>
          <w:sz w:val="25"/>
          <w:szCs w:val="25"/>
        </w:rPr>
        <w:t>0</w:t>
      </w:r>
      <w:r w:rsidR="00EB7362" w:rsidRPr="00B21DAF">
        <w:rPr>
          <w:rFonts w:ascii="Times New Roman" w:hAnsi="Times New Roman" w:cs="Times New Roman"/>
          <w:sz w:val="25"/>
          <w:szCs w:val="25"/>
        </w:rPr>
        <w:t>.</w:t>
      </w:r>
      <w:r w:rsidR="004F1ED1" w:rsidRPr="00B21DAF">
        <w:rPr>
          <w:rFonts w:ascii="Times New Roman" w:hAnsi="Times New Roman" w:cs="Times New Roman"/>
          <w:sz w:val="25"/>
          <w:szCs w:val="25"/>
        </w:rPr>
        <w:t>202</w:t>
      </w:r>
      <w:r w:rsidRPr="00B21DAF">
        <w:rPr>
          <w:rFonts w:ascii="Times New Roman" w:hAnsi="Times New Roman" w:cs="Times New Roman"/>
          <w:sz w:val="25"/>
          <w:szCs w:val="25"/>
        </w:rPr>
        <w:t>3</w:t>
      </w:r>
      <w:r w:rsidR="004F1ED1" w:rsidRPr="00B21DAF">
        <w:rPr>
          <w:rFonts w:ascii="Times New Roman" w:hAnsi="Times New Roman" w:cs="Times New Roman"/>
          <w:sz w:val="25"/>
          <w:szCs w:val="25"/>
        </w:rPr>
        <w:t xml:space="preserve"> г.).</w:t>
      </w:r>
    </w:p>
    <w:p w:rsidR="00940ECD" w:rsidRPr="00B21DAF" w:rsidRDefault="00940ECD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18. Мониторинг реализации национальных проектов в Чебаркульском городском округе за 9 месяцев 2023г., подготовленная информация направлена Главе ЧГО и Председателю Собрания депутатов, для сведения (исх. №1</w:t>
      </w:r>
      <w:r w:rsidR="000D759C" w:rsidRPr="00B21DAF">
        <w:rPr>
          <w:rFonts w:ascii="Times New Roman" w:hAnsi="Times New Roman" w:cs="Times New Roman"/>
          <w:sz w:val="25"/>
          <w:szCs w:val="25"/>
        </w:rPr>
        <w:t>88</w:t>
      </w:r>
      <w:r w:rsidRPr="00B21DAF">
        <w:rPr>
          <w:rFonts w:ascii="Times New Roman" w:hAnsi="Times New Roman" w:cs="Times New Roman"/>
          <w:sz w:val="25"/>
          <w:szCs w:val="25"/>
        </w:rPr>
        <w:t xml:space="preserve"> от </w:t>
      </w:r>
      <w:r w:rsidR="000D759C" w:rsidRPr="00B21DAF">
        <w:rPr>
          <w:rFonts w:ascii="Times New Roman" w:hAnsi="Times New Roman" w:cs="Times New Roman"/>
          <w:sz w:val="25"/>
          <w:szCs w:val="25"/>
        </w:rPr>
        <w:t>25</w:t>
      </w:r>
      <w:r w:rsidRPr="00B21DAF">
        <w:rPr>
          <w:rFonts w:ascii="Times New Roman" w:hAnsi="Times New Roman" w:cs="Times New Roman"/>
          <w:sz w:val="25"/>
          <w:szCs w:val="25"/>
        </w:rPr>
        <w:t>.10.202</w:t>
      </w:r>
      <w:r w:rsidR="000D759C" w:rsidRPr="00B21DAF">
        <w:rPr>
          <w:rFonts w:ascii="Times New Roman" w:hAnsi="Times New Roman" w:cs="Times New Roman"/>
          <w:sz w:val="25"/>
          <w:szCs w:val="25"/>
        </w:rPr>
        <w:t>3</w:t>
      </w:r>
      <w:r w:rsidRPr="00B21DAF">
        <w:rPr>
          <w:rFonts w:ascii="Times New Roman" w:hAnsi="Times New Roman" w:cs="Times New Roman"/>
          <w:sz w:val="25"/>
          <w:szCs w:val="25"/>
        </w:rPr>
        <w:t xml:space="preserve"> г.).</w:t>
      </w:r>
    </w:p>
    <w:p w:rsidR="00940ECD" w:rsidRPr="00B21DAF" w:rsidRDefault="00940ECD" w:rsidP="00B715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Чебаркульский городской округ из 78 федеральных проектов в 202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3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участвует в 9 реализуемых </w:t>
      </w:r>
      <w:proofErr w:type="spellStart"/>
      <w:r w:rsidR="000D759C" w:rsidRPr="00B21DAF">
        <w:rPr>
          <w:rFonts w:ascii="Times New Roman" w:eastAsia="Calibri" w:hAnsi="Times New Roman" w:cs="Times New Roman"/>
          <w:sz w:val="25"/>
          <w:szCs w:val="25"/>
        </w:rPr>
        <w:t>четырмя</w:t>
      </w:r>
      <w:proofErr w:type="spellEnd"/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национальными проектами: «Образование», «Демография», «Жилье и городская среда», «Цифровая экономика РФ» в рамках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6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муниципальных программ.</w:t>
      </w:r>
    </w:p>
    <w:p w:rsidR="00940ECD" w:rsidRPr="00B21DAF" w:rsidRDefault="00940ECD" w:rsidP="00B715A3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Кассовым планом на 01.10.202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3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г. предусмотрено финансирование национальных проектов в объеме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32 419,1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тыс. рублей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(по сравнению с 1 полугодием 2023 года сократилось на 10 137,7 тыс. рублей), в том числе за счет федерального бюджета – 24 344,5 тыс. рублей, областного бюджета – 6 882,2 тыс. рублей (по сравнению с 1 полугодием сократилось на 10 137,7 тыс. рублей), местного бюджета – 1 192,4 тыс. рублей</w:t>
      </w:r>
      <w:r w:rsidRPr="00B21DAF">
        <w:rPr>
          <w:rFonts w:ascii="Times New Roman" w:eastAsia="Calibri" w:hAnsi="Times New Roman" w:cs="Times New Roman"/>
          <w:sz w:val="25"/>
          <w:szCs w:val="25"/>
        </w:rPr>
        <w:t>.</w:t>
      </w:r>
    </w:p>
    <w:p w:rsidR="00940ECD" w:rsidRPr="00B21DAF" w:rsidRDefault="00940ECD" w:rsidP="00B715A3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>На 01.10.202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3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г. приняты бюджетные обязательства в рамках реализации национальных проектов в сумме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21 673,52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тыс. руб. или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66,8</w:t>
      </w:r>
      <w:r w:rsidRPr="00B21DAF">
        <w:rPr>
          <w:rFonts w:ascii="Times New Roman" w:eastAsia="Calibri" w:hAnsi="Times New Roman" w:cs="Times New Roman"/>
          <w:sz w:val="25"/>
          <w:szCs w:val="25"/>
        </w:rPr>
        <w:t>% от доведенных бюджетных назначений по расходам.</w:t>
      </w:r>
    </w:p>
    <w:p w:rsidR="00940ECD" w:rsidRPr="00B21DAF" w:rsidRDefault="00940ECD" w:rsidP="00B715A3">
      <w:pPr>
        <w:spacing w:after="0" w:line="25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Кассовое исполнение национальных проектов за 9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месяцев 2023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года составило в сумме </w:t>
      </w:r>
      <w:r w:rsidR="000D759C" w:rsidRPr="00B21DAF">
        <w:rPr>
          <w:rFonts w:ascii="Times New Roman" w:eastAsia="Calibri" w:hAnsi="Times New Roman" w:cs="Times New Roman"/>
          <w:sz w:val="25"/>
          <w:szCs w:val="25"/>
        </w:rPr>
        <w:t>18 863,7 тыс. руб. или 87,03 %</w:t>
      </w:r>
      <w:r w:rsidRPr="00B21DAF">
        <w:rPr>
          <w:rFonts w:ascii="Times New Roman" w:eastAsia="Calibri" w:hAnsi="Times New Roman" w:cs="Times New Roman"/>
          <w:sz w:val="25"/>
          <w:szCs w:val="25"/>
        </w:rPr>
        <w:t>от принятых бюджетных обязательств.</w:t>
      </w:r>
    </w:p>
    <w:p w:rsidR="00DA1E06" w:rsidRPr="00B21DAF" w:rsidRDefault="00DA1E06" w:rsidP="00B715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19. </w:t>
      </w:r>
      <w:r w:rsidRPr="00B21DAF">
        <w:rPr>
          <w:rFonts w:ascii="Times New Roman" w:eastAsia="Calibri" w:hAnsi="Times New Roman" w:cs="Times New Roman"/>
          <w:sz w:val="25"/>
          <w:szCs w:val="25"/>
        </w:rPr>
        <w:t>3аключение на Отчет об исполнении бюджета Чебаркульского городского округа за 9 месяцев 2023 года (исх.189 от 25.10.2023 г.).</w:t>
      </w:r>
    </w:p>
    <w:p w:rsidR="006D35B5" w:rsidRPr="00B21DAF" w:rsidRDefault="003927DD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20.</w:t>
      </w:r>
      <w:r w:rsidR="006D35B5" w:rsidRPr="00B21DAF">
        <w:rPr>
          <w:rFonts w:ascii="Times New Roman" w:hAnsi="Times New Roman" w:cs="Times New Roman"/>
          <w:sz w:val="25"/>
          <w:szCs w:val="25"/>
        </w:rPr>
        <w:t>экспертиза проекта решения Собрания депутатов Чебаркульского городского округа «О внесении изменений в решение Собрания депутатов ЧГО от 20.12.2022г. №436 «О бюджете Чебаркульского городского округа на 2022 год и плановый период 2023 и 2024 гг.» (исх. №190 от 26.10.2023г.), дополнение (исх. №194 от 07.11.2023г.).</w:t>
      </w:r>
    </w:p>
    <w:p w:rsidR="006D35B5" w:rsidRPr="00B21DAF" w:rsidRDefault="006D35B5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21. экспертиза проекта решения Собрания депутатов Чебаркульского городского округа «О внесении изменений в решение Собрания депутатов ЧГО от 20.12.2022г. №436 «О бюджете Чебаркульского городского округа на 2022 год и плановый период 2023 и 2024 гг.» (исх. №207 от 27.11.2023г.).</w:t>
      </w:r>
    </w:p>
    <w:p w:rsidR="00940ECD" w:rsidRPr="00B21DAF" w:rsidRDefault="00825F76" w:rsidP="00B715A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22.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С 18 сентября по 13 октября 2023 года в соответствии с п.8 раздела </w:t>
      </w:r>
      <w:r w:rsidRPr="00B21DAF">
        <w:rPr>
          <w:rFonts w:ascii="Times New Roman" w:eastAsia="Calibri" w:hAnsi="Times New Roman" w:cs="Times New Roman"/>
          <w:sz w:val="25"/>
          <w:szCs w:val="25"/>
          <w:lang w:val="en-US"/>
        </w:rPr>
        <w:t>II</w:t>
      </w: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 плана работы на 2023 год проведено экспертно-аналитическое мероприятие «Финансово-экономическая экспертиза проектов муниципальных программ Чебаркульского городского округа на 2024 год и на плановый период 2025-2026 годов» по результатам которого КСК ЧГО подготовлены заключения на проекты 30 муниципальных программ.</w:t>
      </w:r>
    </w:p>
    <w:p w:rsidR="007F5E1F" w:rsidRPr="00B21DAF" w:rsidRDefault="007F5E1F" w:rsidP="00B715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21DAF">
        <w:rPr>
          <w:rFonts w:ascii="Times New Roman" w:eastAsia="Calibri" w:hAnsi="Times New Roman" w:cs="Times New Roman"/>
          <w:sz w:val="25"/>
          <w:szCs w:val="25"/>
        </w:rPr>
        <w:t xml:space="preserve">Сводная информация </w:t>
      </w:r>
      <w:r w:rsidRPr="00B21DA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 итогах проведения финансово-экономической экспертизы проектов муниципальных программ Чебаркульского городского округа, предполагаемых к реализации в 2023-2025 годах, </w:t>
      </w:r>
      <w:r w:rsidRPr="00B21DAF">
        <w:rPr>
          <w:rFonts w:ascii="Times New Roman" w:eastAsia="Calibri" w:hAnsi="Times New Roman" w:cs="Times New Roman"/>
          <w:sz w:val="25"/>
          <w:szCs w:val="25"/>
        </w:rPr>
        <w:t>подготовлена и направлена Главе ЧГО и Председателю Собрания депутатов, для сведения (исх.№185 от 16.10.2023 г.).</w:t>
      </w:r>
    </w:p>
    <w:p w:rsidR="007F5E1F" w:rsidRPr="00B21DAF" w:rsidRDefault="002E69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23. экспертиза проекта решения Собрания депутатов Чебаркульского городского округа «О бюджете Чебаркульского городского округа на 2024 год и плановый период 2025 и 2026 годов». (исх. №212 от 07.12.2023г.)</w:t>
      </w:r>
    </w:p>
    <w:p w:rsidR="002E69A8" w:rsidRPr="00B21DAF" w:rsidRDefault="002E69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>24.</w:t>
      </w:r>
      <w:r w:rsidRPr="00B21DAF">
        <w:rPr>
          <w:rFonts w:ascii="Times New Roman" w:hAnsi="Times New Roman" w:cs="Times New Roman"/>
          <w:i/>
          <w:sz w:val="25"/>
          <w:szCs w:val="25"/>
          <w:u w:val="single"/>
        </w:rPr>
        <w:t>Работа с обращениями граждан:</w:t>
      </w:r>
    </w:p>
    <w:p w:rsidR="002E69A8" w:rsidRPr="00B21DAF" w:rsidRDefault="002E69A8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lastRenderedPageBreak/>
        <w:t xml:space="preserve">- по поступившему обращению гражданина Городилова С.А. от 11.04.2023г. о нарушении Управлением муниципальной собственности администрации Чебаркульского городского округа требований действующего законодательства в области применения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2019 году,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отправлен ответ 24.04.2023г. № 73.</w:t>
      </w:r>
    </w:p>
    <w:p w:rsidR="002E69A8" w:rsidRPr="00B21DAF" w:rsidRDefault="002E69A8" w:rsidP="002E6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по поступившему обращению гражданина </w:t>
      </w:r>
      <w:proofErr w:type="spellStart"/>
      <w:r w:rsidRPr="00B21DAF">
        <w:rPr>
          <w:rFonts w:ascii="Times New Roman" w:hAnsi="Times New Roman" w:cs="Times New Roman"/>
          <w:sz w:val="25"/>
          <w:szCs w:val="25"/>
        </w:rPr>
        <w:t>Фахретдинова</w:t>
      </w:r>
      <w:proofErr w:type="spellEnd"/>
      <w:r w:rsidRPr="00B21DAF">
        <w:rPr>
          <w:rFonts w:ascii="Times New Roman" w:hAnsi="Times New Roman" w:cs="Times New Roman"/>
          <w:sz w:val="25"/>
          <w:szCs w:val="25"/>
        </w:rPr>
        <w:t xml:space="preserve"> Т.М. от 26.05.2023г. по вопросу размещения двух электронных аукционов, предназначенных для определения поставщиков услуг для «туристического кластера «</w:t>
      </w:r>
      <w:proofErr w:type="spellStart"/>
      <w:r w:rsidRPr="00B21DAF">
        <w:rPr>
          <w:rFonts w:ascii="Times New Roman" w:hAnsi="Times New Roman" w:cs="Times New Roman"/>
          <w:sz w:val="25"/>
          <w:szCs w:val="25"/>
        </w:rPr>
        <w:t>Синегорье</w:t>
      </w:r>
      <w:proofErr w:type="spellEnd"/>
      <w:r w:rsidRPr="00B21DAF">
        <w:rPr>
          <w:rFonts w:ascii="Times New Roman" w:hAnsi="Times New Roman" w:cs="Times New Roman"/>
          <w:sz w:val="25"/>
          <w:szCs w:val="25"/>
        </w:rPr>
        <w:t xml:space="preserve">», с просьбой определить правовые основания осуществления работ по строительству и реконструкции данного объекта капитального строительства. По данному обращению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отправлен ответ 22.06.2023г. № 105.</w:t>
      </w:r>
    </w:p>
    <w:p w:rsidR="002E69A8" w:rsidRPr="00B21DAF" w:rsidRDefault="002E69A8" w:rsidP="002E6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по поступившему обращению гражданина Городилова С.А. от 13.06.2023г. с просьбой провести проверку исполнения контракта Благоустройства парка культуры и отдыха, ул. Ленина, 2А в части устройства сетчатого ограждения. По данному обращению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отправлен ответ от 19.06.2023г. № 103</w:t>
      </w:r>
      <w:r w:rsidRPr="00B21DAF">
        <w:rPr>
          <w:rFonts w:ascii="Times New Roman" w:hAnsi="Times New Roman" w:cs="Times New Roman"/>
          <w:sz w:val="25"/>
          <w:szCs w:val="25"/>
        </w:rPr>
        <w:t>.</w:t>
      </w:r>
    </w:p>
    <w:p w:rsidR="002E69A8" w:rsidRPr="00B21DAF" w:rsidRDefault="002E69A8" w:rsidP="002E6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по поступившему обращению гражданина Городилова С.А. от 31.05.2023г. с просьбой направить информацию по исполнению Рекомендаций пунктов 2,3,4 по результатам совместной с КСП ЧО экспертно-аналитического мероприятия «Анализ объектов незавершенного строительства Челябинской области, мер, направленных на сокращение объемов и количества объектов незавершенного строительства». По данному обращению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отправлен ответ от 05.07.2023г. № 113.</w:t>
      </w:r>
    </w:p>
    <w:p w:rsidR="002E69A8" w:rsidRPr="00B21DAF" w:rsidRDefault="002E69A8" w:rsidP="002E69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 xml:space="preserve">- по поступившему обращению гражданина Городилова С.А. от 05.07.2023г. с просьбой направить конкретные документы по исполнению Рекомендаций пунктов 2,3,4 по результатам совместной с КСП ЧО экспертно-аналитического мероприятия «Анализ объектов незавершенного строительства Челябинской области, мер, направленных на сокращение объемов и количества объектов незавершенного строительства». По данному обращению </w:t>
      </w:r>
      <w:r w:rsidRPr="00B21DAF">
        <w:rPr>
          <w:rFonts w:ascii="Times New Roman" w:hAnsi="Times New Roman" w:cs="Times New Roman"/>
          <w:sz w:val="25"/>
          <w:szCs w:val="25"/>
          <w:u w:val="single"/>
        </w:rPr>
        <w:t>отправлен ответ от 27.07.2023г. № 132.</w:t>
      </w:r>
    </w:p>
    <w:p w:rsidR="0033513C" w:rsidRPr="00B21DAF" w:rsidRDefault="0033513C" w:rsidP="00B715A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Отчет о работе Контрольно-счетного комитета ЧГО за 2022 год, рассмотрен Собранием депутатов ЧГО (решение Собрания депутатов от 07.02.2023г. № 445/246 и размещен на страни</w:t>
      </w:r>
      <w:r w:rsidR="002E69A8" w:rsidRPr="00B21DAF">
        <w:rPr>
          <w:rFonts w:ascii="Times New Roman" w:hAnsi="Times New Roman" w:cs="Times New Roman"/>
          <w:sz w:val="25"/>
          <w:szCs w:val="25"/>
        </w:rPr>
        <w:t>ц</w:t>
      </w:r>
      <w:r w:rsidRPr="00B21DAF">
        <w:rPr>
          <w:rFonts w:ascii="Times New Roman" w:hAnsi="Times New Roman" w:cs="Times New Roman"/>
          <w:sz w:val="25"/>
          <w:szCs w:val="25"/>
        </w:rPr>
        <w:t>е КСК ЧГО в сети Интернет.</w:t>
      </w:r>
    </w:p>
    <w:p w:rsidR="0033513C" w:rsidRPr="00B21DAF" w:rsidRDefault="0033513C" w:rsidP="00B715A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Составлены и отправлены в МКСО запрашиваемые материалы о деятельности КСК ЧГО в 2022 году.</w:t>
      </w:r>
    </w:p>
    <w:p w:rsidR="002E69A8" w:rsidRPr="002E69A8" w:rsidRDefault="002E69A8" w:rsidP="00B715A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21DAF">
        <w:rPr>
          <w:rFonts w:ascii="Times New Roman" w:hAnsi="Times New Roman" w:cs="Times New Roman"/>
          <w:sz w:val="25"/>
          <w:szCs w:val="25"/>
        </w:rPr>
        <w:t>Председателем внесены дополнения в Положение КСК ЧГО «О Контрольно-счетном комитете муниципального образования «Чебаркульский городской округ», утвержденное решением Собрания депутатов от 06.10.2021г. № 213, в статью 10 «Полномочия Контрольно-счетного комитета» (решением СД от 05.09.2023г. №557), и в статью 25 «Гарантии правового статуса должностных лиц Контрольно-счетного комитета» (решением СД от 03.10.2023г. №572).</w:t>
      </w:r>
    </w:p>
    <w:p w:rsidR="008D0A25" w:rsidRPr="00334511" w:rsidRDefault="008D0A25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t>В 202</w:t>
      </w:r>
      <w:r w:rsidR="002E69A8">
        <w:rPr>
          <w:rFonts w:ascii="Times New Roman" w:hAnsi="Times New Roman" w:cs="Times New Roman"/>
          <w:sz w:val="25"/>
          <w:szCs w:val="25"/>
        </w:rPr>
        <w:t>3</w:t>
      </w:r>
      <w:r w:rsidRPr="00334511">
        <w:rPr>
          <w:rFonts w:ascii="Times New Roman" w:hAnsi="Times New Roman" w:cs="Times New Roman"/>
          <w:sz w:val="25"/>
          <w:szCs w:val="25"/>
        </w:rPr>
        <w:t xml:space="preserve"> году сотрудники КСК ЧГО повысили свою квалификацию:</w:t>
      </w:r>
    </w:p>
    <w:p w:rsidR="008D0A25" w:rsidRPr="00334511" w:rsidRDefault="008D0A25" w:rsidP="00B715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t>Председатель КСК ЧГО прошла курсы повышения квалификации по программам:</w:t>
      </w:r>
    </w:p>
    <w:p w:rsidR="008D0A25" w:rsidRPr="00334511" w:rsidRDefault="008D0A25" w:rsidP="00B715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34511">
        <w:rPr>
          <w:rFonts w:ascii="Times New Roman" w:hAnsi="Times New Roman" w:cs="Times New Roman"/>
          <w:sz w:val="25"/>
          <w:szCs w:val="25"/>
        </w:rPr>
        <w:t xml:space="preserve">- </w:t>
      </w:r>
      <w:r w:rsidRPr="00334511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B335B9" w:rsidRPr="00B335B9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Теоретические основы и практические аспекты по делам о привлечении к административной ответственности, предусмотренной Кодексом Российской Федерации об административных правонарушениях, выявляемых органами внешнего муниципального финансового контроля</w:t>
      </w:r>
      <w:r w:rsidR="00B335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35B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E2FDC" w:rsidRPr="00334511" w:rsidRDefault="008D0A25" w:rsidP="00B715A3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t>-</w:t>
      </w:r>
      <w:r w:rsidR="007E2FDC" w:rsidRPr="00334511">
        <w:rPr>
          <w:rFonts w:ascii="Times New Roman" w:hAnsi="Times New Roman" w:cs="Times New Roman"/>
          <w:sz w:val="25"/>
          <w:szCs w:val="25"/>
        </w:rPr>
        <w:t>«</w:t>
      </w:r>
      <w:r w:rsidR="00B335B9" w:rsidRPr="00B335B9">
        <w:rPr>
          <w:rFonts w:ascii="Times New Roman" w:hAnsi="Times New Roman" w:cs="Times New Roman"/>
          <w:sz w:val="25"/>
          <w:szCs w:val="25"/>
        </w:rPr>
        <w:t>Актуальные вопросы финансовой деятельности, технологического и инновационного развития. Основные изменения в контрольной деятельности и проверках</w:t>
      </w:r>
      <w:r w:rsidR="007E2FDC" w:rsidRPr="00334511">
        <w:rPr>
          <w:rFonts w:ascii="Times New Roman" w:hAnsi="Times New Roman" w:cs="Times New Roman"/>
          <w:sz w:val="25"/>
          <w:szCs w:val="25"/>
        </w:rPr>
        <w:t>»;</w:t>
      </w:r>
    </w:p>
    <w:p w:rsidR="00E54BF2" w:rsidRDefault="00E54BF2" w:rsidP="00B715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Заместитель председателя КСК ЧГО прошла курсы повышения квалификации по программе: «</w:t>
      </w:r>
      <w:r w:rsidRPr="00E54BF2">
        <w:rPr>
          <w:rFonts w:ascii="Times New Roman" w:eastAsia="Calibri" w:hAnsi="Times New Roman" w:cs="Times New Roman"/>
          <w:sz w:val="25"/>
          <w:szCs w:val="25"/>
          <w:lang w:eastAsia="en-US"/>
        </w:rPr>
        <w:t>Контроль и аудит в сфере закупок</w:t>
      </w:r>
      <w:r>
        <w:rPr>
          <w:rFonts w:ascii="Times New Roman" w:hAnsi="Times New Roman" w:cs="Times New Roman"/>
          <w:sz w:val="25"/>
          <w:szCs w:val="25"/>
        </w:rPr>
        <w:t>»</w:t>
      </w:r>
      <w:r w:rsidR="004D1607">
        <w:rPr>
          <w:rFonts w:ascii="Times New Roman" w:hAnsi="Times New Roman" w:cs="Times New Roman"/>
          <w:sz w:val="25"/>
          <w:szCs w:val="25"/>
        </w:rPr>
        <w:t>;</w:t>
      </w:r>
    </w:p>
    <w:p w:rsidR="007E2FDC" w:rsidRPr="00334511" w:rsidRDefault="007E2FDC" w:rsidP="00B715A3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lastRenderedPageBreak/>
        <w:t xml:space="preserve">Инспектор-ревизор КСК ЧГО прошла курсы повышения квалификации по программе: </w:t>
      </w:r>
      <w:r w:rsidRPr="00334511">
        <w:rPr>
          <w:rFonts w:ascii="Times New Roman" w:hAnsi="Times New Roman" w:cs="Times New Roman"/>
          <w:bCs/>
          <w:sz w:val="25"/>
          <w:szCs w:val="25"/>
        </w:rPr>
        <w:t>«</w:t>
      </w:r>
      <w:r w:rsidR="004D1607" w:rsidRPr="004D1607">
        <w:rPr>
          <w:rFonts w:ascii="Times New Roman" w:eastAsia="Lucida Sans Unicode" w:hAnsi="Times New Roman" w:cs="Tahoma"/>
          <w:color w:val="000000"/>
          <w:sz w:val="25"/>
          <w:szCs w:val="25"/>
          <w:lang w:eastAsia="en-US" w:bidi="en-US"/>
        </w:rPr>
        <w:t>Государственный (муниципальный) аудит в строительстве. Ценообразование и сметное дело в строительстве</w:t>
      </w:r>
      <w:r w:rsidRPr="00334511">
        <w:rPr>
          <w:rFonts w:ascii="Times New Roman" w:hAnsi="Times New Roman" w:cs="Times New Roman"/>
          <w:bCs/>
          <w:sz w:val="25"/>
          <w:szCs w:val="25"/>
        </w:rPr>
        <w:t>»</w:t>
      </w:r>
    </w:p>
    <w:p w:rsidR="008866F7" w:rsidRDefault="00393AF7" w:rsidP="0033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t>Председатель КСК ЧГО присутствовала на заседаниях СД ЧГО, постоянных депутатских комиссиях СД ЧГО, аппаратных совещаниях при главе ЧГО.</w:t>
      </w:r>
    </w:p>
    <w:p w:rsidR="00334511" w:rsidRDefault="00334511" w:rsidP="0033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669DE" w:rsidRDefault="005669DE" w:rsidP="0033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4511" w:rsidRDefault="00334511" w:rsidP="00334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4511" w:rsidRPr="00334511" w:rsidRDefault="00334511" w:rsidP="00334511">
      <w:pPr>
        <w:spacing w:after="0" w:line="240" w:lineRule="auto"/>
        <w:ind w:firstLine="709"/>
        <w:jc w:val="both"/>
        <w:rPr>
          <w:sz w:val="25"/>
          <w:szCs w:val="25"/>
        </w:rPr>
      </w:pPr>
    </w:p>
    <w:p w:rsidR="008F2CCF" w:rsidRPr="00334511" w:rsidRDefault="008F2CCF" w:rsidP="004A0FCF">
      <w:pPr>
        <w:jc w:val="both"/>
        <w:rPr>
          <w:rFonts w:ascii="Times New Roman" w:hAnsi="Times New Roman" w:cs="Times New Roman"/>
          <w:sz w:val="25"/>
          <w:szCs w:val="25"/>
        </w:rPr>
      </w:pPr>
      <w:r w:rsidRPr="00334511">
        <w:rPr>
          <w:rFonts w:ascii="Times New Roman" w:hAnsi="Times New Roman" w:cs="Times New Roman"/>
          <w:sz w:val="25"/>
          <w:szCs w:val="25"/>
        </w:rPr>
        <w:t xml:space="preserve">Председатель КСК ЧГО                        </w:t>
      </w:r>
      <w:r w:rsidR="00CC1256" w:rsidRPr="00334511">
        <w:rPr>
          <w:rFonts w:ascii="Times New Roman" w:hAnsi="Times New Roman" w:cs="Times New Roman"/>
          <w:sz w:val="25"/>
          <w:szCs w:val="25"/>
        </w:rPr>
        <w:t xml:space="preserve">  </w:t>
      </w:r>
      <w:r w:rsidR="0031642E">
        <w:rPr>
          <w:rFonts w:ascii="Times New Roman" w:hAnsi="Times New Roman" w:cs="Times New Roman"/>
          <w:sz w:val="25"/>
          <w:szCs w:val="25"/>
        </w:rPr>
        <w:t xml:space="preserve">                                                </w:t>
      </w:r>
      <w:r w:rsidR="00CC1256" w:rsidRPr="0033451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C1256" w:rsidRPr="00334511">
        <w:rPr>
          <w:rFonts w:ascii="Times New Roman" w:hAnsi="Times New Roman" w:cs="Times New Roman"/>
          <w:sz w:val="25"/>
          <w:szCs w:val="25"/>
        </w:rPr>
        <w:t>Н.В.Ереклинцева</w:t>
      </w:r>
      <w:proofErr w:type="spellEnd"/>
    </w:p>
    <w:sectPr w:rsidR="008F2CCF" w:rsidRPr="00334511" w:rsidSect="00FA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FB7"/>
    <w:multiLevelType w:val="hybridMultilevel"/>
    <w:tmpl w:val="5EEE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A54"/>
    <w:multiLevelType w:val="hybridMultilevel"/>
    <w:tmpl w:val="CB2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79E"/>
    <w:rsid w:val="00004B5E"/>
    <w:rsid w:val="00007AC8"/>
    <w:rsid w:val="0001536C"/>
    <w:rsid w:val="000269C0"/>
    <w:rsid w:val="00032624"/>
    <w:rsid w:val="00040157"/>
    <w:rsid w:val="00045253"/>
    <w:rsid w:val="00054171"/>
    <w:rsid w:val="00055A1D"/>
    <w:rsid w:val="0006315C"/>
    <w:rsid w:val="00072390"/>
    <w:rsid w:val="00072B74"/>
    <w:rsid w:val="000746B9"/>
    <w:rsid w:val="000811B8"/>
    <w:rsid w:val="0009666C"/>
    <w:rsid w:val="000A5A50"/>
    <w:rsid w:val="000A5A54"/>
    <w:rsid w:val="000C08F0"/>
    <w:rsid w:val="000D05C8"/>
    <w:rsid w:val="000D392F"/>
    <w:rsid w:val="000D759C"/>
    <w:rsid w:val="000E01BF"/>
    <w:rsid w:val="00104374"/>
    <w:rsid w:val="001075BF"/>
    <w:rsid w:val="00112C32"/>
    <w:rsid w:val="00114CF9"/>
    <w:rsid w:val="001178A2"/>
    <w:rsid w:val="00122371"/>
    <w:rsid w:val="00130749"/>
    <w:rsid w:val="00131788"/>
    <w:rsid w:val="001317C5"/>
    <w:rsid w:val="00132EA9"/>
    <w:rsid w:val="0013313D"/>
    <w:rsid w:val="0013605F"/>
    <w:rsid w:val="00137CAE"/>
    <w:rsid w:val="0014072D"/>
    <w:rsid w:val="00151E2D"/>
    <w:rsid w:val="0017388D"/>
    <w:rsid w:val="00176C43"/>
    <w:rsid w:val="0018080C"/>
    <w:rsid w:val="00182ACB"/>
    <w:rsid w:val="00184A0D"/>
    <w:rsid w:val="00190F0E"/>
    <w:rsid w:val="00192089"/>
    <w:rsid w:val="00192FE6"/>
    <w:rsid w:val="001A1186"/>
    <w:rsid w:val="001B095C"/>
    <w:rsid w:val="001B1BD1"/>
    <w:rsid w:val="001B6347"/>
    <w:rsid w:val="001D0D7F"/>
    <w:rsid w:val="001E34C8"/>
    <w:rsid w:val="001E61F2"/>
    <w:rsid w:val="001E6862"/>
    <w:rsid w:val="001F1863"/>
    <w:rsid w:val="001F6312"/>
    <w:rsid w:val="0020259D"/>
    <w:rsid w:val="002027AD"/>
    <w:rsid w:val="00223AD4"/>
    <w:rsid w:val="00225410"/>
    <w:rsid w:val="00240F9E"/>
    <w:rsid w:val="002672BB"/>
    <w:rsid w:val="00271B83"/>
    <w:rsid w:val="002754DE"/>
    <w:rsid w:val="0027733C"/>
    <w:rsid w:val="00285191"/>
    <w:rsid w:val="00285F9E"/>
    <w:rsid w:val="002A29C2"/>
    <w:rsid w:val="002A4E8B"/>
    <w:rsid w:val="002A4F22"/>
    <w:rsid w:val="002B1A87"/>
    <w:rsid w:val="002B243F"/>
    <w:rsid w:val="002C67A3"/>
    <w:rsid w:val="002D732F"/>
    <w:rsid w:val="002E69A8"/>
    <w:rsid w:val="00303BDE"/>
    <w:rsid w:val="00312208"/>
    <w:rsid w:val="0031293D"/>
    <w:rsid w:val="00313CE7"/>
    <w:rsid w:val="0031642E"/>
    <w:rsid w:val="00316AAF"/>
    <w:rsid w:val="0032512F"/>
    <w:rsid w:val="003328D7"/>
    <w:rsid w:val="00334511"/>
    <w:rsid w:val="0033513C"/>
    <w:rsid w:val="00355E86"/>
    <w:rsid w:val="0035618B"/>
    <w:rsid w:val="00356AB4"/>
    <w:rsid w:val="00374E0F"/>
    <w:rsid w:val="0038007F"/>
    <w:rsid w:val="0038420E"/>
    <w:rsid w:val="00391481"/>
    <w:rsid w:val="003927DD"/>
    <w:rsid w:val="003928A0"/>
    <w:rsid w:val="00393AF7"/>
    <w:rsid w:val="003A09F1"/>
    <w:rsid w:val="003B3E35"/>
    <w:rsid w:val="003C061E"/>
    <w:rsid w:val="003C4931"/>
    <w:rsid w:val="003D1963"/>
    <w:rsid w:val="003D58CA"/>
    <w:rsid w:val="003E7A37"/>
    <w:rsid w:val="003F300F"/>
    <w:rsid w:val="003F608C"/>
    <w:rsid w:val="00400EF3"/>
    <w:rsid w:val="00415C2F"/>
    <w:rsid w:val="00426D60"/>
    <w:rsid w:val="0042790B"/>
    <w:rsid w:val="0043511A"/>
    <w:rsid w:val="00442063"/>
    <w:rsid w:val="00447F0D"/>
    <w:rsid w:val="00455AAC"/>
    <w:rsid w:val="0046019C"/>
    <w:rsid w:val="00464465"/>
    <w:rsid w:val="004702D5"/>
    <w:rsid w:val="00474B5B"/>
    <w:rsid w:val="00481D17"/>
    <w:rsid w:val="004831FF"/>
    <w:rsid w:val="004947BD"/>
    <w:rsid w:val="004A0F81"/>
    <w:rsid w:val="004A0FCF"/>
    <w:rsid w:val="004A347B"/>
    <w:rsid w:val="004B10DC"/>
    <w:rsid w:val="004B4A3E"/>
    <w:rsid w:val="004C4B22"/>
    <w:rsid w:val="004D1607"/>
    <w:rsid w:val="004D2281"/>
    <w:rsid w:val="004D47BE"/>
    <w:rsid w:val="004E0048"/>
    <w:rsid w:val="004E5776"/>
    <w:rsid w:val="004F1A94"/>
    <w:rsid w:val="004F1ED1"/>
    <w:rsid w:val="004F5AC5"/>
    <w:rsid w:val="004F5F4F"/>
    <w:rsid w:val="005113D9"/>
    <w:rsid w:val="00543C9B"/>
    <w:rsid w:val="005509B1"/>
    <w:rsid w:val="00555D7D"/>
    <w:rsid w:val="00557E23"/>
    <w:rsid w:val="005661CB"/>
    <w:rsid w:val="005669DE"/>
    <w:rsid w:val="00583453"/>
    <w:rsid w:val="00594019"/>
    <w:rsid w:val="005946A8"/>
    <w:rsid w:val="005959A3"/>
    <w:rsid w:val="005975A4"/>
    <w:rsid w:val="005A267E"/>
    <w:rsid w:val="005A4DEC"/>
    <w:rsid w:val="005B2A8B"/>
    <w:rsid w:val="005C0570"/>
    <w:rsid w:val="005C457B"/>
    <w:rsid w:val="005E0271"/>
    <w:rsid w:val="005E1067"/>
    <w:rsid w:val="005E38B1"/>
    <w:rsid w:val="005F1BDC"/>
    <w:rsid w:val="005F377A"/>
    <w:rsid w:val="005F3BD5"/>
    <w:rsid w:val="00602378"/>
    <w:rsid w:val="00615790"/>
    <w:rsid w:val="006166B8"/>
    <w:rsid w:val="00622E84"/>
    <w:rsid w:val="006266A9"/>
    <w:rsid w:val="006271C4"/>
    <w:rsid w:val="00630EE4"/>
    <w:rsid w:val="006328D9"/>
    <w:rsid w:val="00640C78"/>
    <w:rsid w:val="00653604"/>
    <w:rsid w:val="006647EB"/>
    <w:rsid w:val="006779F8"/>
    <w:rsid w:val="00680960"/>
    <w:rsid w:val="00684E0B"/>
    <w:rsid w:val="006B352B"/>
    <w:rsid w:val="006C1047"/>
    <w:rsid w:val="006D35B5"/>
    <w:rsid w:val="006D3A85"/>
    <w:rsid w:val="006D765F"/>
    <w:rsid w:val="006E2571"/>
    <w:rsid w:val="006E5EB6"/>
    <w:rsid w:val="006F69DD"/>
    <w:rsid w:val="00701C97"/>
    <w:rsid w:val="0071088E"/>
    <w:rsid w:val="007157F7"/>
    <w:rsid w:val="00715ADC"/>
    <w:rsid w:val="007271BB"/>
    <w:rsid w:val="00744A74"/>
    <w:rsid w:val="00746FB7"/>
    <w:rsid w:val="00751A5A"/>
    <w:rsid w:val="00752E74"/>
    <w:rsid w:val="00753F9A"/>
    <w:rsid w:val="0075782F"/>
    <w:rsid w:val="00763E54"/>
    <w:rsid w:val="00774AC5"/>
    <w:rsid w:val="007807BF"/>
    <w:rsid w:val="007848FA"/>
    <w:rsid w:val="00795EA5"/>
    <w:rsid w:val="007A1886"/>
    <w:rsid w:val="007A4A52"/>
    <w:rsid w:val="007B63E1"/>
    <w:rsid w:val="007B6C1C"/>
    <w:rsid w:val="007C745C"/>
    <w:rsid w:val="007D0F38"/>
    <w:rsid w:val="007D1CC2"/>
    <w:rsid w:val="007D632D"/>
    <w:rsid w:val="007D7A1D"/>
    <w:rsid w:val="007E2FDC"/>
    <w:rsid w:val="007F0A60"/>
    <w:rsid w:val="007F5E1F"/>
    <w:rsid w:val="0080507C"/>
    <w:rsid w:val="00806A92"/>
    <w:rsid w:val="008073A7"/>
    <w:rsid w:val="00823A44"/>
    <w:rsid w:val="00825F76"/>
    <w:rsid w:val="00833825"/>
    <w:rsid w:val="00850BA0"/>
    <w:rsid w:val="00860442"/>
    <w:rsid w:val="00875E0F"/>
    <w:rsid w:val="0088187D"/>
    <w:rsid w:val="008842E6"/>
    <w:rsid w:val="008866F7"/>
    <w:rsid w:val="008A289F"/>
    <w:rsid w:val="008A4285"/>
    <w:rsid w:val="008B6D4F"/>
    <w:rsid w:val="008B6EE8"/>
    <w:rsid w:val="008B7565"/>
    <w:rsid w:val="008D0A25"/>
    <w:rsid w:val="008E268C"/>
    <w:rsid w:val="008E32EB"/>
    <w:rsid w:val="008E56C7"/>
    <w:rsid w:val="008E7398"/>
    <w:rsid w:val="008F2CCF"/>
    <w:rsid w:val="008F36E2"/>
    <w:rsid w:val="009016FF"/>
    <w:rsid w:val="0091135C"/>
    <w:rsid w:val="00914A62"/>
    <w:rsid w:val="0091742D"/>
    <w:rsid w:val="00921829"/>
    <w:rsid w:val="0092389B"/>
    <w:rsid w:val="00925ABE"/>
    <w:rsid w:val="0093055D"/>
    <w:rsid w:val="00935BB7"/>
    <w:rsid w:val="00936E87"/>
    <w:rsid w:val="00940ECD"/>
    <w:rsid w:val="009431DE"/>
    <w:rsid w:val="00945158"/>
    <w:rsid w:val="00946DF8"/>
    <w:rsid w:val="009473AF"/>
    <w:rsid w:val="0096557F"/>
    <w:rsid w:val="00967869"/>
    <w:rsid w:val="009700AF"/>
    <w:rsid w:val="009802AD"/>
    <w:rsid w:val="0098405D"/>
    <w:rsid w:val="00985728"/>
    <w:rsid w:val="00987830"/>
    <w:rsid w:val="00994728"/>
    <w:rsid w:val="00996057"/>
    <w:rsid w:val="009A2B22"/>
    <w:rsid w:val="009A7363"/>
    <w:rsid w:val="009A7681"/>
    <w:rsid w:val="009B6BCC"/>
    <w:rsid w:val="009C2307"/>
    <w:rsid w:val="009D0FA0"/>
    <w:rsid w:val="00A03098"/>
    <w:rsid w:val="00A0639F"/>
    <w:rsid w:val="00A114BF"/>
    <w:rsid w:val="00A26D88"/>
    <w:rsid w:val="00A312E2"/>
    <w:rsid w:val="00A50FB2"/>
    <w:rsid w:val="00A57D27"/>
    <w:rsid w:val="00A764AC"/>
    <w:rsid w:val="00A8490A"/>
    <w:rsid w:val="00A84BC5"/>
    <w:rsid w:val="00A91088"/>
    <w:rsid w:val="00A93B95"/>
    <w:rsid w:val="00A9663A"/>
    <w:rsid w:val="00AB369B"/>
    <w:rsid w:val="00AB4427"/>
    <w:rsid w:val="00AC0248"/>
    <w:rsid w:val="00AC143D"/>
    <w:rsid w:val="00AF05D3"/>
    <w:rsid w:val="00B048CD"/>
    <w:rsid w:val="00B21DAF"/>
    <w:rsid w:val="00B22077"/>
    <w:rsid w:val="00B24A07"/>
    <w:rsid w:val="00B3239D"/>
    <w:rsid w:val="00B335B9"/>
    <w:rsid w:val="00B37DA4"/>
    <w:rsid w:val="00B52B53"/>
    <w:rsid w:val="00B5369D"/>
    <w:rsid w:val="00B56026"/>
    <w:rsid w:val="00B5631B"/>
    <w:rsid w:val="00B63986"/>
    <w:rsid w:val="00B66AA9"/>
    <w:rsid w:val="00B715A3"/>
    <w:rsid w:val="00B833FA"/>
    <w:rsid w:val="00B85813"/>
    <w:rsid w:val="00B97683"/>
    <w:rsid w:val="00BA144B"/>
    <w:rsid w:val="00BE3688"/>
    <w:rsid w:val="00C07D74"/>
    <w:rsid w:val="00C14677"/>
    <w:rsid w:val="00C15CFE"/>
    <w:rsid w:val="00C414DB"/>
    <w:rsid w:val="00C429D8"/>
    <w:rsid w:val="00C44390"/>
    <w:rsid w:val="00C46927"/>
    <w:rsid w:val="00C61FDC"/>
    <w:rsid w:val="00C75938"/>
    <w:rsid w:val="00C76386"/>
    <w:rsid w:val="00C8371F"/>
    <w:rsid w:val="00C90AC0"/>
    <w:rsid w:val="00CA1FBA"/>
    <w:rsid w:val="00CA2DA7"/>
    <w:rsid w:val="00CB4DB8"/>
    <w:rsid w:val="00CC1256"/>
    <w:rsid w:val="00CD27E8"/>
    <w:rsid w:val="00CD2835"/>
    <w:rsid w:val="00CE255F"/>
    <w:rsid w:val="00CE2909"/>
    <w:rsid w:val="00CF1295"/>
    <w:rsid w:val="00CF7B07"/>
    <w:rsid w:val="00D038E2"/>
    <w:rsid w:val="00D07952"/>
    <w:rsid w:val="00D10A3A"/>
    <w:rsid w:val="00D135B6"/>
    <w:rsid w:val="00D141B3"/>
    <w:rsid w:val="00D20320"/>
    <w:rsid w:val="00D35B2A"/>
    <w:rsid w:val="00D36E96"/>
    <w:rsid w:val="00D40807"/>
    <w:rsid w:val="00D4359A"/>
    <w:rsid w:val="00D45F07"/>
    <w:rsid w:val="00D543CA"/>
    <w:rsid w:val="00D6126E"/>
    <w:rsid w:val="00D62949"/>
    <w:rsid w:val="00D70A97"/>
    <w:rsid w:val="00D92C77"/>
    <w:rsid w:val="00D9569B"/>
    <w:rsid w:val="00D95D2E"/>
    <w:rsid w:val="00D9654D"/>
    <w:rsid w:val="00D97EAA"/>
    <w:rsid w:val="00DA1E06"/>
    <w:rsid w:val="00DA225E"/>
    <w:rsid w:val="00DA6344"/>
    <w:rsid w:val="00DB62A2"/>
    <w:rsid w:val="00DC09F0"/>
    <w:rsid w:val="00DC286D"/>
    <w:rsid w:val="00DC48EF"/>
    <w:rsid w:val="00DC7C93"/>
    <w:rsid w:val="00DD26AF"/>
    <w:rsid w:val="00DD4DAD"/>
    <w:rsid w:val="00DE4B47"/>
    <w:rsid w:val="00DF0D67"/>
    <w:rsid w:val="00DF1C07"/>
    <w:rsid w:val="00DF2AC0"/>
    <w:rsid w:val="00E1210E"/>
    <w:rsid w:val="00E41E29"/>
    <w:rsid w:val="00E44B74"/>
    <w:rsid w:val="00E50261"/>
    <w:rsid w:val="00E51CB1"/>
    <w:rsid w:val="00E54BF2"/>
    <w:rsid w:val="00E567B9"/>
    <w:rsid w:val="00E6140E"/>
    <w:rsid w:val="00E62B04"/>
    <w:rsid w:val="00E6604A"/>
    <w:rsid w:val="00E70FB4"/>
    <w:rsid w:val="00E7609C"/>
    <w:rsid w:val="00E76B85"/>
    <w:rsid w:val="00E919B8"/>
    <w:rsid w:val="00E96565"/>
    <w:rsid w:val="00E97B0D"/>
    <w:rsid w:val="00EA1ADD"/>
    <w:rsid w:val="00EA405E"/>
    <w:rsid w:val="00EA6031"/>
    <w:rsid w:val="00EB7362"/>
    <w:rsid w:val="00EC1D33"/>
    <w:rsid w:val="00EC2265"/>
    <w:rsid w:val="00EC675F"/>
    <w:rsid w:val="00EC7675"/>
    <w:rsid w:val="00ED2EC0"/>
    <w:rsid w:val="00EF6B1D"/>
    <w:rsid w:val="00F04840"/>
    <w:rsid w:val="00F06C6B"/>
    <w:rsid w:val="00F22203"/>
    <w:rsid w:val="00F233B5"/>
    <w:rsid w:val="00F26A70"/>
    <w:rsid w:val="00F4079E"/>
    <w:rsid w:val="00F4211E"/>
    <w:rsid w:val="00F52CCB"/>
    <w:rsid w:val="00F56FC8"/>
    <w:rsid w:val="00F604BE"/>
    <w:rsid w:val="00F62542"/>
    <w:rsid w:val="00F77CB1"/>
    <w:rsid w:val="00F8456F"/>
    <w:rsid w:val="00F850FE"/>
    <w:rsid w:val="00F85D8B"/>
    <w:rsid w:val="00F8647F"/>
    <w:rsid w:val="00F92209"/>
    <w:rsid w:val="00F9322B"/>
    <w:rsid w:val="00F95351"/>
    <w:rsid w:val="00FA1D43"/>
    <w:rsid w:val="00FA6E6B"/>
    <w:rsid w:val="00FC1334"/>
    <w:rsid w:val="00FC6265"/>
    <w:rsid w:val="00FD1D32"/>
    <w:rsid w:val="00FD38E6"/>
    <w:rsid w:val="00FE39F4"/>
    <w:rsid w:val="00FF28F9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43"/>
  </w:style>
  <w:style w:type="paragraph" w:styleId="1">
    <w:name w:val="heading 1"/>
    <w:basedOn w:val="a"/>
    <w:next w:val="a"/>
    <w:link w:val="10"/>
    <w:uiPriority w:val="9"/>
    <w:qFormat/>
    <w:rsid w:val="00B52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B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A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52B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7E2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">
    <w:name w:val="Char Char1 Знак Знак Char Char"/>
    <w:basedOn w:val="a"/>
    <w:rsid w:val="00B335B9"/>
    <w:pPr>
      <w:spacing w:line="240" w:lineRule="auto"/>
    </w:pPr>
    <w:rPr>
      <w:rFonts w:ascii="Arial" w:eastAsia="Times New Roman" w:hAnsi="Arial" w:cs="Times New Roman"/>
      <w:b/>
      <w:color w:val="FFFFFF"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EA54-2001-4269-A113-BEA0293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Л.Н.</dc:creator>
  <cp:lastModifiedBy>sd-secr</cp:lastModifiedBy>
  <cp:revision>28</cp:revision>
  <cp:lastPrinted>2024-02-09T08:50:00Z</cp:lastPrinted>
  <dcterms:created xsi:type="dcterms:W3CDTF">2024-01-12T06:01:00Z</dcterms:created>
  <dcterms:modified xsi:type="dcterms:W3CDTF">2024-02-09T08:51:00Z</dcterms:modified>
</cp:coreProperties>
</file>